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b/>
          <w:i/>
          <w:color w:val="auto"/>
          <w:sz w:val="32"/>
        </w:rPr>
      </w:pPr>
    </w:p>
    <w:p>
      <w:pPr>
        <w:rPr>
          <w:b/>
          <w:i/>
          <w:color w:val="auto"/>
          <w:sz w:val="32"/>
        </w:rPr>
      </w:pPr>
    </w:p>
    <w:p>
      <w:pPr>
        <w:rPr>
          <w:b/>
          <w:i/>
          <w:color w:val="auto"/>
          <w:sz w:val="32"/>
        </w:rPr>
      </w:pPr>
    </w:p>
    <w:p>
      <w:pPr>
        <w:rPr>
          <w:b/>
          <w:i/>
          <w:color w:val="auto"/>
          <w:sz w:val="32"/>
        </w:rPr>
      </w:pPr>
    </w:p>
    <w:p>
      <w:pPr>
        <w:rPr>
          <w:b/>
          <w:i/>
          <w:color w:val="auto"/>
          <w:sz w:val="32"/>
        </w:rPr>
      </w:pPr>
    </w:p>
    <w:p>
      <w:pPr>
        <w:rPr>
          <w:b/>
          <w:i/>
          <w:color w:val="auto"/>
          <w:sz w:val="32"/>
        </w:rPr>
      </w:pPr>
    </w:p>
    <w:p>
      <w:pPr>
        <w:pStyle w:val="3"/>
        <w:adjustRightInd/>
        <w:spacing w:line="288" w:lineRule="auto"/>
        <w:rPr>
          <w:rFonts w:hint="eastAsia" w:ascii="宋体" w:hAnsi="宋体" w:eastAsia="宋体" w:cs="宋体"/>
          <w:b/>
          <w:bCs w:val="0"/>
          <w:color w:val="auto"/>
          <w:sz w:val="72"/>
          <w:szCs w:val="72"/>
          <w:lang w:val="en-US" w:eastAsia="zh-CN"/>
        </w:rPr>
      </w:pPr>
      <w:r>
        <w:rPr>
          <w:rFonts w:hint="eastAsia" w:ascii="宋体" w:hAnsi="宋体" w:eastAsia="宋体" w:cs="宋体"/>
          <w:b/>
          <w:bCs w:val="0"/>
          <w:color w:val="auto"/>
          <w:sz w:val="72"/>
          <w:szCs w:val="72"/>
          <w:lang w:val="en-US" w:eastAsia="zh-CN"/>
        </w:rPr>
        <w:t>FK-</w:t>
      </w:r>
      <w:bookmarkStart w:id="87" w:name="_GoBack"/>
      <w:bookmarkEnd w:id="87"/>
      <w:r>
        <w:rPr>
          <w:rFonts w:hint="eastAsia" w:ascii="宋体" w:hAnsi="宋体" w:eastAsia="宋体" w:cs="宋体"/>
          <w:b/>
          <w:bCs w:val="0"/>
          <w:color w:val="auto"/>
          <w:sz w:val="72"/>
          <w:szCs w:val="72"/>
          <w:lang w:val="en-US" w:eastAsia="zh-CN"/>
        </w:rPr>
        <w:t>LSC系列低速离心机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160020</wp:posOffset>
                </wp:positionV>
                <wp:extent cx="3990340" cy="0"/>
                <wp:effectExtent l="0" t="9525" r="10160" b="9525"/>
                <wp:wrapNone/>
                <wp:docPr id="25" name="直接连接符 14"/>
                <wp:cNvGraphicFramePr/>
                <a:graphic xmlns:a="http://schemas.openxmlformats.org/drawingml/2006/main">
                  <a:graphicData uri="http://schemas.microsoft.com/office/word/2010/wordprocessingShape">
                    <wps:wsp>
                      <wps:cNvCnPr/>
                      <wps:spPr>
                        <a:xfrm>
                          <a:off x="0" y="0"/>
                          <a:ext cx="39903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14" o:spid="_x0000_s1026" o:spt="20" style="position:absolute;left:0pt;margin-left:82.9pt;margin-top:12.6pt;height:0pt;width:314.2pt;z-index:251659264;mso-width-relative:page;mso-height-relative:page;" filled="f" stroked="t" coordsize="21600,21600" o:gfxdata="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TPttNkA&#10;AAAJAQAADwAAAAAAAAABACAAAAAiAAAAZHJzL2Rvd25yZXYueG1sUEsBAhQAFAAAAAgAh07iQMnp&#10;Tt/lAQAAtAMAAA4AAAAAAAAAAQAgAAAAKAEAAGRycy9lMm9Eb2MueG1sUEsFBgAAAAAGAAYAWQEA&#10;AH8FAAAAAA==&#10;">
                <v:fill on="f" focussize="0,0"/>
                <v:stroke weight="1.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val="0"/>
          <w:bCs/>
          <w:color w:val="auto"/>
          <w:sz w:val="72"/>
          <w:szCs w:val="72"/>
          <w:lang w:eastAsia="zh-CN"/>
        </w:rPr>
      </w:pPr>
      <w:bookmarkStart w:id="0" w:name="_Toc25081"/>
      <w:r>
        <w:rPr>
          <w:rFonts w:hint="eastAsia" w:ascii="宋体" w:hAnsi="宋体" w:eastAsia="宋体" w:cs="宋体"/>
          <w:b w:val="0"/>
          <w:bCs/>
          <w:color w:val="auto"/>
          <w:sz w:val="72"/>
          <w:szCs w:val="72"/>
          <w:lang w:eastAsia="zh-CN"/>
        </w:rPr>
        <w:t>使用说明书</w:t>
      </w:r>
      <w:bookmarkEnd w:id="0"/>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val="0"/>
          <w:color w:val="auto"/>
          <w:sz w:val="48"/>
          <w:szCs w:val="48"/>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val="0"/>
          <w:color w:val="auto"/>
          <w:sz w:val="48"/>
          <w:szCs w:val="48"/>
          <w:lang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32"/>
          <w:szCs w:val="32"/>
          <w:lang w:eastAsia="zh-CN"/>
        </w:rPr>
      </w:pPr>
    </w:p>
    <w:p>
      <w:pPr>
        <w:rPr>
          <w:rFonts w:hint="eastAsia"/>
          <w:lang w:val="en-US" w:eastAsia="zh-CN"/>
        </w:rPr>
        <w:sectPr>
          <w:headerReference r:id="rId4" w:type="first"/>
          <w:footerReference r:id="rId5" w:type="default"/>
          <w:headerReference r:id="rId3" w:type="even"/>
          <w:pgSz w:w="11906" w:h="16838"/>
          <w:pgMar w:top="1440" w:right="1080" w:bottom="1440" w:left="1080" w:header="851" w:footer="992" w:gutter="0"/>
          <w:pgNumType w:fmt="decimal" w:start="1"/>
          <w:cols w:space="425" w:num="1"/>
          <w:titlePg/>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宋体" w:hAnsi="宋体" w:eastAsia="宋体" w:cs="宋体"/>
          <w:b/>
          <w:bCs/>
          <w:color w:val="000000"/>
          <w:sz w:val="24"/>
          <w:szCs w:val="24"/>
          <w:lang w:val="en-US" w:eastAsia="zh-CN"/>
        </w:rPr>
        <w:sectPr>
          <w:headerReference r:id="rId8" w:type="first"/>
          <w:footerReference r:id="rId11" w:type="first"/>
          <w:headerReference r:id="rId6" w:type="default"/>
          <w:footerReference r:id="rId9" w:type="default"/>
          <w:headerReference r:id="rId7" w:type="even"/>
          <w:footerReference r:id="rId10"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1" w:name="_Toc24501"/>
      <w:bookmarkStart w:id="2" w:name="_Toc28274"/>
      <w:bookmarkStart w:id="3" w:name="_Toc8822"/>
      <w:bookmarkStart w:id="4" w:name="_Toc7072"/>
      <w:bookmarkStart w:id="5" w:name="_Toc16217"/>
      <w:bookmarkStart w:id="6" w:name="_Toc17666"/>
    </w:p>
    <w:p>
      <w:pPr>
        <w:pStyle w:val="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宋体" w:hAnsi="宋体" w:eastAsia="宋体" w:cs="宋体"/>
          <w:b/>
          <w:bCs/>
          <w:color w:val="000000"/>
          <w:sz w:val="24"/>
          <w:szCs w:val="24"/>
          <w:lang w:val="en-US"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313" w:afterLines="100" w:line="288" w:lineRule="auto"/>
        <w:ind w:left="0" w:leftChars="0" w:firstLine="0" w:firstLineChars="0"/>
        <w:jc w:val="center"/>
        <w:textAlignment w:val="auto"/>
        <w:outlineLvl w:val="0"/>
        <w:rPr>
          <w:rFonts w:hint="eastAsia" w:asciiTheme="minorEastAsia" w:hAnsiTheme="minorEastAsia" w:eastAsiaTheme="minorEastAsia" w:cstheme="minorEastAsia"/>
          <w:b/>
          <w:bCs/>
          <w:color w:val="000000"/>
          <w:sz w:val="24"/>
          <w:szCs w:val="24"/>
          <w:lang w:val="en-US" w:eastAsia="zh-CN"/>
        </w:rPr>
        <w:sectPr>
          <w:headerReference r:id="rId12" w:type="first"/>
          <w:footerReference r:id="rId15" w:type="first"/>
          <w:footerReference r:id="rId13" w:type="default"/>
          <w:footerReference r:id="rId14" w:type="even"/>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7" w:name="_Toc21935"/>
    </w:p>
    <w:p>
      <w:pPr>
        <w:pStyle w:val="6"/>
        <w:keepNext w:val="0"/>
        <w:keepLines w:val="0"/>
        <w:pageBreakBefore w:val="0"/>
        <w:widowControl w:val="0"/>
        <w:kinsoku/>
        <w:wordWrap/>
        <w:overflowPunct/>
        <w:topLinePunct w:val="0"/>
        <w:autoSpaceDE/>
        <w:autoSpaceDN/>
        <w:bidi w:val="0"/>
        <w:adjustRightInd/>
        <w:snapToGrid/>
        <w:spacing w:after="313" w:afterLines="100" w:line="288" w:lineRule="auto"/>
        <w:ind w:left="0" w:leftChars="0" w:firstLine="0" w:firstLineChars="0"/>
        <w:jc w:val="center"/>
        <w:textAlignment w:val="auto"/>
        <w:outlineLvl w:val="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前言</w:t>
      </w:r>
      <w:bookmarkEnd w:id="1"/>
      <w:bookmarkEnd w:id="2"/>
      <w:bookmarkEnd w:id="3"/>
      <w:bookmarkEnd w:id="4"/>
      <w:bookmarkEnd w:id="5"/>
      <w:bookmarkEnd w:id="6"/>
      <w:bookmarkEnd w:id="7"/>
    </w:p>
    <w:p>
      <w:pPr>
        <w:pStyle w:val="6"/>
        <w:keepNext w:val="0"/>
        <w:keepLines w:val="0"/>
        <w:pageBreakBefore w:val="0"/>
        <w:widowControl w:val="0"/>
        <w:kinsoku/>
        <w:wordWrap/>
        <w:overflowPunct/>
        <w:topLinePunct w:val="0"/>
        <w:autoSpaceDE/>
        <w:autoSpaceDN/>
        <w:bidi w:val="0"/>
        <w:adjustRightInd/>
        <w:snapToGrid/>
        <w:spacing w:line="288" w:lineRule="auto"/>
        <w:ind w:left="0" w:firstLine="482" w:firstLineChars="200"/>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感谢您选择LSC系列低速离心机，为获得更好的使用体验，请认真阅读本使用说明书，并遵守安全操作规范！</w:t>
      </w:r>
    </w:p>
    <w:p>
      <w:pPr>
        <w:pStyle w:val="6"/>
        <w:keepNext w:val="0"/>
        <w:keepLines w:val="0"/>
        <w:pageBreakBefore w:val="0"/>
        <w:widowControl w:val="0"/>
        <w:kinsoku/>
        <w:wordWrap/>
        <w:overflowPunct/>
        <w:topLinePunct w:val="0"/>
        <w:autoSpaceDE/>
        <w:autoSpaceDN/>
        <w:bidi w:val="0"/>
        <w:adjustRightInd/>
        <w:snapToGrid/>
        <w:spacing w:line="288" w:lineRule="auto"/>
        <w:ind w:left="0" w:firstLine="482" w:firstLineChars="200"/>
        <w:textAlignment w:val="auto"/>
        <w:rPr>
          <w:rFonts w:hint="eastAsia" w:asciiTheme="minorEastAsia" w:hAnsiTheme="minorEastAsia" w:eastAsiaTheme="minorEastAsia" w:cstheme="minorEastAsia"/>
          <w:b/>
          <w:color w:val="000000"/>
          <w:sz w:val="24"/>
          <w:szCs w:val="24"/>
          <w:lang w:val="en-US" w:eastAsia="zh-CN"/>
        </w:rPr>
      </w:pPr>
      <w:bookmarkStart w:id="8" w:name="_Toc29520"/>
      <w:r>
        <w:rPr>
          <w:rFonts w:hint="eastAsia" w:asciiTheme="minorEastAsia" w:hAnsiTheme="minorEastAsia" w:eastAsiaTheme="minorEastAsia" w:cstheme="minorEastAsia"/>
          <w:b/>
          <w:color w:val="000000"/>
          <w:sz w:val="24"/>
          <w:szCs w:val="24"/>
          <w:lang w:val="en-US" w:eastAsia="zh-CN"/>
        </w:rPr>
        <w:t>请妥善保管本使用说明书以便需要时查阅！</w:t>
      </w:r>
      <w:bookmarkEnd w:id="8"/>
    </w:p>
    <w:p>
      <w:pPr>
        <w:pStyle w:val="6"/>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注意事项：</w:t>
      </w:r>
    </w:p>
    <w:p>
      <w:pPr>
        <w:pageBreakBefore w:val="0"/>
        <w:widowControl w:val="0"/>
        <w:kinsoku/>
        <w:wordWrap/>
        <w:overflowPunct/>
        <w:topLinePunct w:val="0"/>
        <w:autoSpaceDE/>
        <w:autoSpaceDN/>
        <w:bidi w:val="0"/>
        <w:adjustRightInd/>
        <w:snapToGrid/>
        <w:ind w:left="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drawing>
          <wp:inline distT="0" distB="0" distL="114300" distR="114300">
            <wp:extent cx="281305" cy="243205"/>
            <wp:effectExtent l="0" t="0" r="4445" b="4445"/>
            <wp:docPr id="9" name="图片 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img"/>
                    <pic:cNvPicPr>
                      <a:picLocks noChangeAspect="1"/>
                    </pic:cNvPicPr>
                  </pic:nvPicPr>
                  <pic:blipFill>
                    <a:blip r:embed="rId23"/>
                    <a:stretch>
                      <a:fillRect/>
                    </a:stretch>
                  </pic:blipFill>
                  <pic:spPr>
                    <a:xfrm>
                      <a:off x="0" y="0"/>
                      <a:ext cx="281305" cy="243205"/>
                    </a:xfrm>
                    <a:prstGeom prst="rect">
                      <a:avLst/>
                    </a:prstGeom>
                    <a:noFill/>
                    <a:ln>
                      <a:noFill/>
                    </a:ln>
                  </pic:spPr>
                </pic:pic>
              </a:graphicData>
            </a:graphic>
          </wp:inline>
        </w:drawing>
      </w:r>
      <w:r>
        <w:rPr>
          <w:rFonts w:hint="eastAsia" w:asciiTheme="minorEastAsia" w:hAnsiTheme="minorEastAsia" w:eastAsiaTheme="minorEastAsia" w:cstheme="minorEastAsia"/>
          <w:b/>
          <w:bCs/>
          <w:sz w:val="24"/>
          <w:szCs w:val="24"/>
          <w:highlight w:val="none"/>
          <w:lang w:val="en-US" w:eastAsia="zh-CN"/>
        </w:rPr>
        <w:t>危险</w:t>
      </w:r>
      <w:r>
        <w:rPr>
          <w:rFonts w:hint="eastAsia" w:asciiTheme="minorEastAsia" w:hAnsiTheme="minorEastAsia" w:eastAsiaTheme="minorEastAsia" w:cstheme="minorEastAsia"/>
          <w:b/>
          <w:bCs/>
          <w:sz w:val="24"/>
          <w:szCs w:val="24"/>
          <w:highlight w:val="none"/>
          <w:lang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请遵守安全规范、人身安全和事故防止等相关规范。</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请将电源插头完全地插入电源插座中，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仪器须有可靠接地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请不要使用指定以外的电源。</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切勿用湿手去插拔电源插头，</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使用完毕后，请切断电源、清洁仪器。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处理有毒、易挥发介质时，请采取适当的防护措施。</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其他单位的转子请勿混用，以防对仪器和人身安全造成伤害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严格按转子允许的转速设置，严禁超过转子设计规定的最高转速运行。</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离心机运行时运转过程中不得移动离心机，严禁将门盖打开。在电机及转子未完全停止的情况下不得打开门盖。</w:t>
      </w:r>
    </w:p>
    <w:p>
      <w:pPr>
        <w:pageBreakBefore w:val="0"/>
        <w:widowControl w:val="0"/>
        <w:kinsoku/>
        <w:wordWrap/>
        <w:overflowPunct/>
        <w:topLinePunct w:val="0"/>
        <w:autoSpaceDE/>
        <w:autoSpaceDN/>
        <w:bidi w:val="0"/>
        <w:adjustRightInd/>
        <w:snapToGrid/>
        <w:ind w:left="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z w:val="24"/>
          <w:szCs w:val="24"/>
          <w:highlight w:val="none"/>
        </w:rPr>
        <w:drawing>
          <wp:inline distT="0" distB="0" distL="114300" distR="114300">
            <wp:extent cx="281305" cy="243205"/>
            <wp:effectExtent l="0" t="0" r="4445" b="4445"/>
            <wp:docPr id="31" name="图片 3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timg"/>
                    <pic:cNvPicPr>
                      <a:picLocks noChangeAspect="1"/>
                    </pic:cNvPicPr>
                  </pic:nvPicPr>
                  <pic:blipFill>
                    <a:blip r:embed="rId23"/>
                    <a:stretch>
                      <a:fillRect/>
                    </a:stretch>
                  </pic:blipFill>
                  <pic:spPr>
                    <a:xfrm>
                      <a:off x="0" y="0"/>
                      <a:ext cx="281305" cy="243205"/>
                    </a:xfrm>
                    <a:prstGeom prst="rect">
                      <a:avLst/>
                    </a:prstGeom>
                    <a:noFill/>
                    <a:ln>
                      <a:noFill/>
                    </a:ln>
                  </pic:spPr>
                </pic:pic>
              </a:graphicData>
            </a:graphic>
          </wp:inline>
        </w:drawing>
      </w:r>
      <w:r>
        <w:rPr>
          <w:rFonts w:hint="eastAsia" w:asciiTheme="minorEastAsia" w:hAnsiTheme="minorEastAsia" w:eastAsiaTheme="minorEastAsia" w:cstheme="minorEastAsia"/>
          <w:b/>
          <w:bCs/>
          <w:sz w:val="24"/>
          <w:szCs w:val="24"/>
          <w:highlight w:val="none"/>
        </w:rPr>
        <w:t>警告</w:t>
      </w:r>
      <w:r>
        <w:rPr>
          <w:rFonts w:hint="eastAsia" w:asciiTheme="minorEastAsia" w:hAnsiTheme="minorEastAsia" w:eastAsiaTheme="minorEastAsia" w:cstheme="minorEastAsia"/>
          <w:b/>
          <w:bCs/>
          <w:sz w:val="24"/>
          <w:szCs w:val="24"/>
          <w:highlight w:val="none"/>
          <w:lang w:eastAsia="zh-CN"/>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取出转子时必须使用本机所配的专用提手，或用非金属工具（如起子柄）轻轻敲击转子体，反复进行直至震松转子体与电机轴之间的连接。严禁松开螺钉后就直接用手硬向上拉拔，以免损坏</w:t>
      </w:r>
      <w:r>
        <w:rPr>
          <w:rFonts w:hint="eastAsia" w:asciiTheme="minorEastAsia" w:hAnsiTheme="minorEastAsia" w:eastAsiaTheme="minorEastAsia" w:cstheme="minorEastAsia"/>
          <w:color w:val="auto"/>
          <w:sz w:val="24"/>
          <w:szCs w:val="24"/>
          <w:highlight w:val="none"/>
        </w:rPr>
        <w:t>电机的柔性</w:t>
      </w:r>
      <w:r>
        <w:rPr>
          <w:rFonts w:hint="eastAsia" w:asciiTheme="minorEastAsia" w:hAnsiTheme="minorEastAsia" w:eastAsiaTheme="minorEastAsia" w:cstheme="minorEastAsia"/>
          <w:color w:val="auto"/>
          <w:sz w:val="24"/>
          <w:szCs w:val="24"/>
          <w:highlight w:val="none"/>
          <w:lang w:val="en-US" w:eastAsia="zh-CN"/>
        </w:rPr>
        <w:t>支撑</w:t>
      </w:r>
      <w:r>
        <w:rPr>
          <w:rFonts w:hint="eastAsia" w:asciiTheme="minorEastAsia" w:hAnsiTheme="minorEastAsia" w:eastAsiaTheme="minorEastAsia" w:cstheme="minorEastAsia"/>
          <w:color w:val="auto"/>
          <w:sz w:val="24"/>
          <w:szCs w:val="24"/>
          <w:highlight w:val="none"/>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使用前检查转子及离心管是否有裂纹，腐蚀痕迹及老化等现象，如有必须立即更换，严禁使用产生裂纹或被腐蚀的转子。</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为确保安全和离心效果，仪器必须放置在坚固、防震、水平的台面上，并确保四只机脚均衡受力。</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离心机使用前，将离心室腔内的异物取出；检查转子体是否正确安装在转子座上，确保连接良好，连接转子与电机轴的螺钉必须拧得很紧。</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严禁无转子高速运转。</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严禁转子不平衡使用，离心管必须对称放置，不可单数管运行,管内溶液必须均匀一致以确保平衡运行。</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仪器或转子停用三个月后，必须在低转速下运行10min，才允许按转子的最高转速运行。</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请勿在仪器上放置装有液体的容器，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以防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容器打翻，液体进入离心机并锈蚀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伤其机械部件或电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部件。</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分离结束后，应及时将仪器擦拭干净，同时关闭仪器的电源开关</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拔掉电源插头。</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不得随意拆卸和调整仪器的零部件，</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备件损坏时</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请仅使用原装备件进行更换。</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如果您在使用过程中，发现</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仪器</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有异味或有异常噪音时，应立即切断电源，然后</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在第一时间</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我司</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售后服务部。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hanging="42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设备发生故障时，应及时切断电源，</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并在第一时间联系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我司进行维修指导或返厂检修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beforeLines="0" w:after="0" w:line="288" w:lineRule="auto"/>
        <w:jc w:val="left"/>
        <w:textAlignment w:val="auto"/>
        <w:rPr>
          <w:rFonts w:hint="eastAsia" w:asciiTheme="minorEastAsia" w:hAnsiTheme="minorEastAsia" w:eastAsiaTheme="minorEastAsia" w:cstheme="minorEastAsia"/>
          <w:b/>
          <w:bCs w:val="0"/>
          <w:sz w:val="24"/>
          <w:szCs w:val="24"/>
          <w:lang w:val="en-US" w:eastAsia="zh-CN"/>
        </w:rPr>
      </w:pPr>
      <w:bookmarkStart w:id="9" w:name="_Toc32021"/>
      <w:bookmarkStart w:id="10" w:name="_Toc4700"/>
      <w:bookmarkStart w:id="11" w:name="_Toc16835"/>
      <w:bookmarkStart w:id="12" w:name="_Toc29414"/>
      <w:bookmarkStart w:id="13" w:name="_Toc8835"/>
      <w:bookmarkStart w:id="14" w:name="_Toc9622"/>
      <w:bookmarkStart w:id="15" w:name="_Toc24962"/>
      <w:r>
        <w:rPr>
          <w:rFonts w:hint="eastAsia" w:asciiTheme="minorEastAsia" w:hAnsiTheme="minorEastAsia" w:eastAsiaTheme="minorEastAsia" w:cstheme="minorEastAsia"/>
          <w:b/>
          <w:bCs w:val="0"/>
          <w:sz w:val="24"/>
          <w:szCs w:val="24"/>
          <w:lang w:val="en-US" w:eastAsia="zh-CN"/>
        </w:rPr>
        <w:t>一、概述</w:t>
      </w:r>
      <w:bookmarkEnd w:id="9"/>
      <w:bookmarkEnd w:id="10"/>
      <w:bookmarkEnd w:id="11"/>
      <w:bookmarkEnd w:id="12"/>
      <w:bookmarkEnd w:id="13"/>
      <w:bookmarkEnd w:id="14"/>
      <w:bookmarkEnd w:id="15"/>
    </w:p>
    <w:p>
      <w:pPr>
        <w:keepNext w:val="0"/>
        <w:keepLines w:val="0"/>
        <w:pageBreakBefore w:val="0"/>
        <w:kinsoku/>
        <w:wordWrap/>
        <w:overflowPunct/>
        <w:topLinePunct w:val="0"/>
        <w:autoSpaceDE/>
        <w:autoSpaceDN/>
        <w:bidi w:val="0"/>
        <w:adjustRightInd/>
        <w:snapToGrid/>
        <w:spacing w:line="288" w:lineRule="auto"/>
        <w:ind w:firstLine="480" w:firstLineChars="200"/>
        <w:outlineLvl w:val="9"/>
        <w:rPr>
          <w:rFonts w:hint="eastAsia" w:ascii="宋体" w:hAnsi="宋体" w:eastAsia="宋体" w:cs="宋体"/>
          <w:sz w:val="24"/>
          <w:szCs w:val="24"/>
          <w:highlight w:val="none"/>
        </w:rPr>
      </w:pPr>
      <w:bookmarkStart w:id="16" w:name="_Toc20907"/>
      <w:bookmarkStart w:id="17" w:name="_Toc14604"/>
      <w:bookmarkStart w:id="18" w:name="_Toc8723"/>
      <w:bookmarkStart w:id="19" w:name="_Toc15259"/>
      <w:bookmarkStart w:id="20" w:name="_Toc10237"/>
      <w:bookmarkStart w:id="21" w:name="_Toc11142"/>
      <w:bookmarkStart w:id="22" w:name="_Toc16990"/>
      <w:r>
        <w:rPr>
          <w:rFonts w:hint="eastAsia" w:ascii="宋体" w:hAnsi="宋体" w:eastAsia="宋体" w:cs="宋体"/>
          <w:sz w:val="24"/>
          <w:szCs w:val="24"/>
          <w:highlight w:val="none"/>
          <w:shd w:val="clear" w:color="auto" w:fill="FFFFFF"/>
        </w:rPr>
        <w:t>低速离心机性能稳定，容量大、运行时噪音低且离心腔内温升较小。分离技术是根据颗粒在一个实用离心场合中的状态而发展起来的技术。本机采用直流电机，单片机控制，可预设</w:t>
      </w:r>
      <w:r>
        <w:rPr>
          <w:rFonts w:hint="eastAsia" w:cs="宋体"/>
          <w:sz w:val="24"/>
          <w:szCs w:val="24"/>
          <w:highlight w:val="none"/>
          <w:shd w:val="clear" w:color="auto" w:fill="FFFFFF"/>
          <w:lang w:val="en-US" w:eastAsia="zh-CN"/>
        </w:rPr>
        <w:t>参数</w:t>
      </w:r>
      <w:r>
        <w:rPr>
          <w:rFonts w:hint="eastAsia" w:ascii="宋体" w:hAnsi="宋体" w:eastAsia="宋体" w:cs="宋体"/>
          <w:sz w:val="24"/>
          <w:szCs w:val="24"/>
          <w:highlight w:val="none"/>
          <w:shd w:val="clear" w:color="auto" w:fill="FFFFFF"/>
        </w:rPr>
        <w:t>。广泛适用于大中院校、石油、化工、医药、环保等行业的实验室。</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二、结构</w:t>
      </w:r>
      <w:bookmarkEnd w:id="16"/>
      <w:bookmarkEnd w:id="17"/>
      <w:bookmarkEnd w:id="18"/>
      <w:bookmarkEnd w:id="19"/>
      <w:bookmarkEnd w:id="20"/>
      <w:bookmarkEnd w:id="21"/>
      <w:bookmarkEnd w:id="22"/>
    </w:p>
    <w:p>
      <w:pPr>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drawing>
          <wp:inline distT="0" distB="0" distL="114300" distR="114300">
            <wp:extent cx="2907665" cy="1790700"/>
            <wp:effectExtent l="0" t="0" r="6985" b="0"/>
            <wp:docPr id="18" name="图片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1"/>
                    </pic:cNvPicPr>
                  </pic:nvPicPr>
                  <pic:blipFill>
                    <a:blip r:embed="rId24"/>
                    <a:stretch>
                      <a:fillRect/>
                    </a:stretch>
                  </pic:blipFill>
                  <pic:spPr>
                    <a:xfrm>
                      <a:off x="0" y="0"/>
                      <a:ext cx="2907665" cy="1790700"/>
                    </a:xfrm>
                    <a:prstGeom prst="rect">
                      <a:avLst/>
                    </a:prstGeom>
                  </pic:spPr>
                </pic:pic>
              </a:graphicData>
            </a:graphic>
          </wp:inline>
        </w:drawing>
      </w:r>
      <w:r>
        <w:rPr>
          <w:rFonts w:hint="eastAsia" w:asciiTheme="minorEastAsia" w:hAnsiTheme="minorEastAsia" w:eastAsiaTheme="minorEastAsia" w:cstheme="minorEastAsia"/>
          <w:lang w:val="en-US" w:eastAsia="zh-CN"/>
        </w:rPr>
        <w:drawing>
          <wp:inline distT="0" distB="0" distL="114300" distR="114300">
            <wp:extent cx="2675890" cy="1804670"/>
            <wp:effectExtent l="0" t="0" r="10160" b="5080"/>
            <wp:docPr id="20" name="图片 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
                    <pic:cNvPicPr>
                      <a:picLocks noChangeAspect="1"/>
                    </pic:cNvPicPr>
                  </pic:nvPicPr>
                  <pic:blipFill>
                    <a:blip r:embed="rId25"/>
                    <a:stretch>
                      <a:fillRect/>
                    </a:stretch>
                  </pic:blipFill>
                  <pic:spPr>
                    <a:xfrm>
                      <a:off x="0" y="0"/>
                      <a:ext cx="2675890" cy="1804670"/>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观察窗</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highlight w:val="none"/>
        </w:rPr>
        <w:t>定时旋钮</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highlight w:val="none"/>
        </w:rPr>
        <w:t>显示屏</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val="en-US" w:eastAsia="zh-CN"/>
        </w:rPr>
        <w:t>4、门盖</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highlight w:val="none"/>
          <w:lang w:val="en-US" w:eastAsia="zh-CN"/>
        </w:rPr>
        <w:t>门</w:t>
      </w:r>
      <w:r>
        <w:rPr>
          <w:rFonts w:hint="eastAsia" w:asciiTheme="minorEastAsia" w:hAnsiTheme="minorEastAsia" w:eastAsiaTheme="minorEastAsia" w:cstheme="minorEastAsia"/>
          <w:color w:val="auto"/>
          <w:sz w:val="24"/>
          <w:szCs w:val="24"/>
          <w:highlight w:val="none"/>
        </w:rPr>
        <w:t>锁</w:t>
      </w:r>
      <w:r>
        <w:rPr>
          <w:rFonts w:hint="eastAsia" w:asciiTheme="minorEastAsia" w:hAnsiTheme="minorEastAsia" w:eastAsiaTheme="minorEastAsia" w:cstheme="minorEastAsia"/>
          <w:color w:val="auto"/>
          <w:sz w:val="24"/>
          <w:szCs w:val="24"/>
          <w:highlight w:val="none"/>
          <w:lang w:val="en-US" w:eastAsia="zh-CN"/>
        </w:rPr>
        <w:t>开关</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color w:val="auto"/>
          <w:sz w:val="24"/>
          <w:szCs w:val="24"/>
          <w:highlight w:val="none"/>
        </w:rPr>
        <w:t>调速/启动旋钮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7、底脚</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color w:val="auto"/>
          <w:sz w:val="24"/>
          <w:szCs w:val="24"/>
          <w:highlight w:val="none"/>
          <w:lang w:val="en-US" w:eastAsia="zh-CN"/>
        </w:rPr>
        <w:t>电源接口</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color w:val="auto"/>
          <w:sz w:val="24"/>
          <w:szCs w:val="24"/>
          <w:highlight w:val="none"/>
        </w:rPr>
        <w:t>电源开关</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bookmarkStart w:id="23" w:name="_Toc9301"/>
      <w:bookmarkStart w:id="24" w:name="_Toc26820"/>
      <w:bookmarkStart w:id="25" w:name="_Toc9920"/>
      <w:bookmarkStart w:id="26" w:name="_Toc16517"/>
      <w:bookmarkStart w:id="27" w:name="_Toc2244"/>
      <w:bookmarkStart w:id="28" w:name="_Toc548"/>
      <w:bookmarkStart w:id="29" w:name="_Toc23117"/>
      <w:r>
        <w:rPr>
          <w:rFonts w:hint="eastAsia" w:asciiTheme="minorEastAsia" w:hAnsiTheme="minorEastAsia" w:eastAsiaTheme="minorEastAsia" w:cstheme="minorEastAsia"/>
          <w:b/>
          <w:bCs w:val="0"/>
          <w:sz w:val="24"/>
          <w:szCs w:val="24"/>
          <w:lang w:val="en-US" w:eastAsia="zh-CN"/>
        </w:rPr>
        <w:t>三、产品特点</w:t>
      </w:r>
      <w:bookmarkEnd w:id="23"/>
      <w:bookmarkEnd w:id="24"/>
      <w:bookmarkEnd w:id="25"/>
      <w:bookmarkEnd w:id="26"/>
      <w:bookmarkEnd w:id="27"/>
      <w:bookmarkEnd w:id="28"/>
      <w:bookmarkEnd w:id="29"/>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bookmarkStart w:id="30" w:name="_Toc3400"/>
      <w:bookmarkStart w:id="31" w:name="_Toc2247"/>
      <w:bookmarkStart w:id="32" w:name="_Toc6885"/>
      <w:bookmarkStart w:id="33" w:name="_Toc11806"/>
      <w:bookmarkStart w:id="34" w:name="_Toc1478"/>
      <w:bookmarkStart w:id="35" w:name="_Toc10474"/>
      <w:bookmarkStart w:id="36" w:name="_Toc12401"/>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LCD液晶显示，直观清晰，操作方便；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ABS高强度外壳，表面磨砂处理，不易老化，美观轻便；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PC观察窗，便于转速检测，静音、防尘；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橡胶吸盘底脚，吸力强劲，防止仪器运行晃动；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直流永磁电机，噪音低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高速轴承、运行平稳；</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设有开盖保护、超速保护、故障自动预警功能，增强安全性</w:t>
      </w:r>
      <w:r>
        <w:rPr>
          <w:rFonts w:hint="eastAsia" w:asciiTheme="minorEastAsia" w:hAnsiTheme="minorEastAsia" w:eastAsiaTheme="minorEastAsia" w:cstheme="minorEastAsia"/>
          <w:color w:val="auto"/>
          <w:sz w:val="24"/>
          <w:szCs w:val="24"/>
          <w:highlight w:val="none"/>
          <w:lang w:eastAsia="zh-CN"/>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机械门锁控制，即使断电情况下也可以打开离心机盖。</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可适配</w:t>
      </w:r>
      <w:r>
        <w:rPr>
          <w:rFonts w:hint="eastAsia" w:asciiTheme="minorEastAsia" w:hAnsiTheme="minorEastAsia" w:eastAsiaTheme="minorEastAsia" w:cstheme="minorEastAsia"/>
          <w:color w:val="auto"/>
          <w:sz w:val="24"/>
          <w:szCs w:val="24"/>
          <w:highlight w:val="none"/>
          <w:lang w:val="en-US" w:eastAsia="zh-CN" w:bidi="ar"/>
        </w:rPr>
        <w:t>1ml、3ml、5ml、10ml</w:t>
      </w:r>
      <w:r>
        <w:rPr>
          <w:rFonts w:hint="eastAsia" w:asciiTheme="minorEastAsia" w:hAnsiTheme="minorEastAsia" w:eastAsiaTheme="minorEastAsia" w:cstheme="minorEastAsia"/>
          <w:color w:val="auto"/>
          <w:sz w:val="24"/>
          <w:szCs w:val="24"/>
          <w:highlight w:val="none"/>
          <w:lang w:val="en-US" w:eastAsia="zh-CN"/>
        </w:rPr>
        <w:t>采血管，</w:t>
      </w:r>
      <w:r>
        <w:rPr>
          <w:rFonts w:hint="eastAsia" w:asciiTheme="minorEastAsia" w:hAnsiTheme="minorEastAsia" w:eastAsiaTheme="minorEastAsia" w:cstheme="minorEastAsia"/>
          <w:color w:val="auto"/>
          <w:sz w:val="24"/>
          <w:szCs w:val="24"/>
          <w:highlight w:val="none"/>
          <w:lang w:val="en-US" w:eastAsia="zh-CN" w:bidi="ar"/>
        </w:rPr>
        <w:t>10ml、15ml</w:t>
      </w:r>
      <w:r>
        <w:rPr>
          <w:rFonts w:hint="eastAsia" w:asciiTheme="minorEastAsia" w:hAnsiTheme="minorEastAsia" w:eastAsiaTheme="minorEastAsia" w:cstheme="minorEastAsia"/>
          <w:color w:val="auto"/>
          <w:sz w:val="24"/>
          <w:szCs w:val="24"/>
          <w:highlight w:val="none"/>
          <w:lang w:val="en-US" w:eastAsia="zh-CN"/>
        </w:rPr>
        <w:t>离心管。</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四、产品参数</w:t>
      </w:r>
      <w:bookmarkEnd w:id="30"/>
      <w:bookmarkEnd w:id="31"/>
      <w:bookmarkEnd w:id="32"/>
      <w:bookmarkEnd w:id="33"/>
      <w:bookmarkEnd w:id="34"/>
      <w:bookmarkEnd w:id="35"/>
      <w:bookmarkEnd w:id="36"/>
    </w:p>
    <w:tbl>
      <w:tblPr>
        <w:tblStyle w:val="14"/>
        <w:tblW w:w="5088"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014"/>
        <w:gridCol w:w="2"/>
        <w:gridCol w:w="2012"/>
        <w:gridCol w:w="4"/>
        <w:gridCol w:w="2010"/>
        <w:gridCol w:w="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型号</w:t>
            </w:r>
          </w:p>
        </w:tc>
        <w:tc>
          <w:tcPr>
            <w:tcW w:w="993"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普通款</w:t>
            </w:r>
            <w:r>
              <w:rPr>
                <w:rFonts w:hint="eastAsia" w:asciiTheme="minorEastAsia" w:hAnsiTheme="minorEastAsia" w:eastAsiaTheme="minorEastAsia" w:cstheme="minorEastAsia"/>
                <w:color w:val="auto"/>
                <w:sz w:val="24"/>
                <w:szCs w:val="24"/>
                <w:highlight w:val="none"/>
              </w:rPr>
              <w:t>(6孔</w:t>
            </w:r>
            <w:r>
              <w:rPr>
                <w:rFonts w:hint="eastAsia" w:asciiTheme="minorEastAsia" w:hAnsiTheme="minorEastAsia" w:eastAsiaTheme="minorEastAsia" w:cstheme="minorEastAsia"/>
                <w:color w:val="auto"/>
                <w:sz w:val="24"/>
                <w:szCs w:val="24"/>
                <w:highlight w:val="none"/>
                <w:lang w:val="en-US" w:eastAsia="zh-CN"/>
              </w:rPr>
              <w:t>)</w:t>
            </w:r>
          </w:p>
        </w:tc>
        <w:tc>
          <w:tcPr>
            <w:tcW w:w="993"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普通款</w:t>
            </w:r>
            <w:r>
              <w:rPr>
                <w:rFonts w:hint="eastAsia" w:asciiTheme="minorEastAsia" w:hAnsiTheme="minorEastAsia" w:eastAsiaTheme="minorEastAsia" w:cstheme="minorEastAsia"/>
                <w:color w:val="auto"/>
                <w:sz w:val="24"/>
                <w:szCs w:val="24"/>
                <w:highlight w:val="none"/>
              </w:rPr>
              <w:t>(8孔</w:t>
            </w:r>
            <w:r>
              <w:rPr>
                <w:rFonts w:hint="eastAsia" w:asciiTheme="minorEastAsia" w:hAnsiTheme="minorEastAsia" w:eastAsiaTheme="minorEastAsia" w:cstheme="minorEastAsia"/>
                <w:color w:val="auto"/>
                <w:sz w:val="24"/>
                <w:szCs w:val="24"/>
                <w:highlight w:val="none"/>
                <w:lang w:val="en-US" w:eastAsia="zh-CN"/>
              </w:rPr>
              <w:t>)</w:t>
            </w:r>
          </w:p>
        </w:tc>
        <w:tc>
          <w:tcPr>
            <w:tcW w:w="993"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定时款</w:t>
            </w:r>
            <w:r>
              <w:rPr>
                <w:rFonts w:hint="eastAsia" w:asciiTheme="minorEastAsia" w:hAnsiTheme="minorEastAsia" w:eastAsiaTheme="minorEastAsia" w:cstheme="minorEastAsia"/>
                <w:color w:val="auto"/>
                <w:sz w:val="24"/>
                <w:szCs w:val="24"/>
                <w:highlight w:val="none"/>
              </w:rPr>
              <w:t>(6孔</w:t>
            </w:r>
            <w:r>
              <w:rPr>
                <w:rFonts w:hint="eastAsia" w:asciiTheme="minorEastAsia" w:hAnsiTheme="minorEastAsia" w:eastAsiaTheme="minorEastAsia" w:cstheme="minorEastAsia"/>
                <w:color w:val="auto"/>
                <w:sz w:val="24"/>
                <w:szCs w:val="24"/>
                <w:highlight w:val="none"/>
                <w:lang w:val="en-US" w:eastAsia="zh-CN"/>
              </w:rPr>
              <w:t>)</w:t>
            </w:r>
          </w:p>
        </w:tc>
        <w:tc>
          <w:tcPr>
            <w:tcW w:w="998"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定时款</w:t>
            </w:r>
            <w:r>
              <w:rPr>
                <w:rFonts w:hint="eastAsia" w:asciiTheme="minorEastAsia" w:hAnsiTheme="minorEastAsia" w:eastAsiaTheme="minorEastAsia" w:cstheme="minorEastAsia"/>
                <w:color w:val="auto"/>
                <w:sz w:val="24"/>
                <w:szCs w:val="24"/>
                <w:highlight w:val="none"/>
              </w:rPr>
              <w:t>(8孔</w:t>
            </w: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电压</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w:t>
            </w:r>
            <w:r>
              <w:rPr>
                <w:rFonts w:hint="eastAsia" w:asciiTheme="minorEastAsia" w:hAnsiTheme="minorEastAsia" w:eastAsiaTheme="minorEastAsia" w:cstheme="minorEastAsia"/>
                <w:color w:val="auto"/>
                <w:sz w:val="24"/>
                <w:szCs w:val="24"/>
                <w:highlight w:val="none"/>
                <w:lang w:val="en-US" w:eastAsia="zh-CN" w:bidi="ar"/>
              </w:rPr>
              <w:t>1</w:t>
            </w:r>
            <w:r>
              <w:rPr>
                <w:rFonts w:hint="eastAsia" w:asciiTheme="minorEastAsia" w:hAnsiTheme="minorEastAsia" w:eastAsiaTheme="minorEastAsia" w:cstheme="minorEastAsia"/>
                <w:color w:val="auto"/>
                <w:sz w:val="24"/>
                <w:szCs w:val="24"/>
                <w:highlight w:val="none"/>
                <w:lang w:bidi="ar"/>
              </w:rPr>
              <w:t>0-2</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机器功率</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96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显示方式</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LCD液晶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转速范围</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00-4000rpm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转速控制精度</w:t>
            </w:r>
          </w:p>
        </w:tc>
        <w:tc>
          <w:tcPr>
            <w:tcW w:w="993" w:type="pct"/>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±3rpm</w:t>
            </w:r>
          </w:p>
        </w:tc>
        <w:tc>
          <w:tcPr>
            <w:tcW w:w="993"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±3rpm</w:t>
            </w:r>
          </w:p>
        </w:tc>
        <w:tc>
          <w:tcPr>
            <w:tcW w:w="993"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±3rpm</w:t>
            </w:r>
          </w:p>
        </w:tc>
        <w:tc>
          <w:tcPr>
            <w:tcW w:w="998"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相对离心力</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1920XG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离心管</w:t>
            </w:r>
            <w:r>
              <w:rPr>
                <w:rFonts w:hint="eastAsia" w:asciiTheme="minorEastAsia" w:hAnsiTheme="minorEastAsia" w:eastAsiaTheme="minorEastAsia" w:cstheme="minorEastAsia"/>
                <w:color w:val="auto"/>
                <w:sz w:val="24"/>
                <w:szCs w:val="24"/>
                <w:highlight w:val="none"/>
                <w:lang w:val="en-US" w:eastAsia="zh-CN" w:bidi="ar"/>
              </w:rPr>
              <w:t>最大</w:t>
            </w:r>
            <w:r>
              <w:rPr>
                <w:rFonts w:hint="eastAsia" w:asciiTheme="minorEastAsia" w:hAnsiTheme="minorEastAsia" w:eastAsiaTheme="minorEastAsia" w:cstheme="minorEastAsia"/>
                <w:color w:val="auto"/>
                <w:sz w:val="24"/>
                <w:szCs w:val="24"/>
                <w:highlight w:val="none"/>
                <w:lang w:bidi="ar"/>
              </w:rPr>
              <w:t>容量</w:t>
            </w:r>
          </w:p>
        </w:tc>
        <w:tc>
          <w:tcPr>
            <w:tcW w:w="994"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6×</w:t>
            </w:r>
            <w:r>
              <w:rPr>
                <w:rFonts w:hint="eastAsia" w:asciiTheme="minorEastAsia" w:hAnsiTheme="minorEastAsia" w:eastAsiaTheme="minorEastAsia" w:cstheme="minorEastAsia"/>
                <w:color w:val="auto"/>
                <w:sz w:val="24"/>
                <w:szCs w:val="24"/>
                <w:highlight w:val="none"/>
                <w:lang w:bidi="ar"/>
              </w:rPr>
              <w:t>15ml</w:t>
            </w:r>
          </w:p>
        </w:tc>
        <w:tc>
          <w:tcPr>
            <w:tcW w:w="994"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8×</w:t>
            </w:r>
            <w:r>
              <w:rPr>
                <w:rFonts w:hint="eastAsia" w:asciiTheme="minorEastAsia" w:hAnsiTheme="minorEastAsia" w:eastAsiaTheme="minorEastAsia" w:cstheme="minorEastAsia"/>
                <w:color w:val="auto"/>
                <w:sz w:val="24"/>
                <w:szCs w:val="24"/>
                <w:highlight w:val="none"/>
                <w:lang w:bidi="ar"/>
              </w:rPr>
              <w:t>15ml</w:t>
            </w:r>
          </w:p>
        </w:tc>
        <w:tc>
          <w:tcPr>
            <w:tcW w:w="994"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6×</w:t>
            </w:r>
            <w:r>
              <w:rPr>
                <w:rFonts w:hint="eastAsia" w:asciiTheme="minorEastAsia" w:hAnsiTheme="minorEastAsia" w:eastAsiaTheme="minorEastAsia" w:cstheme="minorEastAsia"/>
                <w:color w:val="auto"/>
                <w:sz w:val="24"/>
                <w:szCs w:val="24"/>
                <w:highlight w:val="none"/>
                <w:lang w:bidi="ar"/>
              </w:rPr>
              <w:t>15ml</w:t>
            </w:r>
          </w:p>
        </w:tc>
        <w:tc>
          <w:tcPr>
            <w:tcW w:w="99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8×</w:t>
            </w:r>
            <w:r>
              <w:rPr>
                <w:rFonts w:hint="eastAsia" w:asciiTheme="minorEastAsia" w:hAnsiTheme="minorEastAsia" w:eastAsiaTheme="minorEastAsia" w:cstheme="minorEastAsia"/>
                <w:color w:val="auto"/>
                <w:sz w:val="24"/>
                <w:szCs w:val="24"/>
                <w:highlight w:val="none"/>
                <w:lang w:bidi="ar"/>
              </w:rPr>
              <w:t>15ml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适用容量规格</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采血管：1ml、3ml、5ml、10ml；离心管：10ml、15ml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定时范围</w:t>
            </w:r>
          </w:p>
        </w:tc>
        <w:tc>
          <w:tcPr>
            <w:tcW w:w="993"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无</w:t>
            </w:r>
          </w:p>
        </w:tc>
        <w:tc>
          <w:tcPr>
            <w:tcW w:w="993" w:type="pct"/>
            <w:gridSpan w:val="2"/>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无</w:t>
            </w:r>
          </w:p>
        </w:tc>
        <w:tc>
          <w:tcPr>
            <w:tcW w:w="1992" w:type="pct"/>
            <w:gridSpan w:val="4"/>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1</w:t>
            </w:r>
            <w:r>
              <w:rPr>
                <w:rFonts w:hint="eastAsia" w:asciiTheme="minorEastAsia" w:hAnsiTheme="minorEastAsia" w:eastAsiaTheme="minorEastAsia" w:cstheme="minorEastAsia"/>
                <w:color w:val="auto"/>
                <w:sz w:val="24"/>
                <w:szCs w:val="24"/>
                <w:highlight w:val="none"/>
                <w:lang w:val="en-US" w:eastAsia="zh-CN" w:bidi="ar"/>
              </w:rPr>
              <w:t>0s</w:t>
            </w:r>
            <w:r>
              <w:rPr>
                <w:rFonts w:hint="eastAsia" w:asciiTheme="minorEastAsia" w:hAnsiTheme="minorEastAsia" w:eastAsiaTheme="minorEastAsia" w:cstheme="minorEastAsia"/>
                <w:color w:val="auto"/>
                <w:sz w:val="24"/>
                <w:szCs w:val="24"/>
                <w:highlight w:val="none"/>
                <w:lang w:bidi="ar"/>
              </w:rPr>
              <w:t>-99min</w:t>
            </w:r>
            <w:r>
              <w:rPr>
                <w:rFonts w:hint="eastAsia" w:asciiTheme="minorEastAsia" w:hAnsiTheme="minorEastAsia" w:eastAsiaTheme="minorEastAsia" w:cstheme="minorEastAsia"/>
                <w:color w:val="auto"/>
                <w:sz w:val="24"/>
                <w:szCs w:val="24"/>
                <w:highlight w:val="none"/>
                <w:lang w:val="en-US" w:eastAsia="zh-CN" w:bidi="ar"/>
              </w:rPr>
              <w:t>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净重KG</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5.</w:t>
            </w:r>
            <w:r>
              <w:rPr>
                <w:rFonts w:hint="eastAsia" w:asciiTheme="minorEastAsia" w:hAnsiTheme="minorEastAsia" w:eastAsiaTheme="minorEastAsia" w:cstheme="minorEastAsia"/>
                <w:color w:val="auto"/>
                <w:sz w:val="24"/>
                <w:szCs w:val="24"/>
                <w:highlight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pct"/>
            <w:vAlign w:val="center"/>
          </w:tcPr>
          <w:p>
            <w:pPr>
              <w:keepNext w:val="0"/>
              <w:keepLines w:val="0"/>
              <w:pageBreakBefore w:val="0"/>
              <w:kinsoku/>
              <w:wordWrap/>
              <w:overflowPunct/>
              <w:topLinePunct w:val="0"/>
              <w:autoSpaceDE/>
              <w:autoSpaceDN/>
              <w:bidi w:val="0"/>
              <w:adjustRightInd/>
              <w:snapToGrid/>
              <w:spacing w:line="288"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产品尺寸</w:t>
            </w:r>
          </w:p>
          <w:p>
            <w:pPr>
              <w:keepNext w:val="0"/>
              <w:keepLines w:val="0"/>
              <w:pageBreakBefore w:val="0"/>
              <w:kinsoku/>
              <w:wordWrap/>
              <w:overflowPunct/>
              <w:topLinePunct w:val="0"/>
              <w:autoSpaceDE/>
              <w:autoSpaceDN/>
              <w:bidi w:val="0"/>
              <w:adjustRightInd/>
              <w:snapToGrid/>
              <w:spacing w:line="288"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（L×W×H）mm</w:t>
            </w:r>
          </w:p>
        </w:tc>
        <w:tc>
          <w:tcPr>
            <w:tcW w:w="3980" w:type="pct"/>
            <w:gridSpan w:val="7"/>
            <w:vAlign w:val="center"/>
          </w:tcPr>
          <w:p>
            <w:pPr>
              <w:keepNext w:val="0"/>
              <w:keepLines w:val="0"/>
              <w:pageBreakBefore w:val="0"/>
              <w:widowControl/>
              <w:kinsoku/>
              <w:wordWrap/>
              <w:overflowPunct/>
              <w:topLinePunct w:val="0"/>
              <w:autoSpaceDE/>
              <w:autoSpaceDN/>
              <w:bidi w:val="0"/>
              <w:adjustRightInd/>
              <w:snapToGrid/>
              <w:spacing w:line="288" w:lineRule="auto"/>
              <w:ind w:firstLine="480"/>
              <w:jc w:val="center"/>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0×</w:t>
            </w:r>
            <w:r>
              <w:rPr>
                <w:rFonts w:hint="eastAsia" w:asciiTheme="minorEastAsia" w:hAnsiTheme="minorEastAsia" w:eastAsiaTheme="minorEastAsia" w:cstheme="minorEastAsia"/>
                <w:color w:val="auto"/>
                <w:sz w:val="24"/>
                <w:szCs w:val="24"/>
                <w:highlight w:val="none"/>
                <w:lang w:val="en-US" w:eastAsia="zh-CN" w:bidi="ar"/>
              </w:rPr>
              <w:t>310</w:t>
            </w: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0</w:t>
            </w:r>
          </w:p>
        </w:tc>
      </w:tr>
    </w:tbl>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sz w:val="24"/>
          <w:szCs w:val="24"/>
          <w:lang w:val="en-US" w:eastAsia="zh-CN"/>
        </w:rPr>
      </w:pPr>
      <w:bookmarkStart w:id="37" w:name="_Toc25613"/>
      <w:bookmarkStart w:id="38" w:name="_Toc20917"/>
      <w:bookmarkStart w:id="39" w:name="_Toc4215"/>
      <w:bookmarkStart w:id="40" w:name="_Toc20254"/>
      <w:bookmarkStart w:id="41" w:name="_Toc13374"/>
      <w:bookmarkStart w:id="42" w:name="_Toc8826"/>
      <w:bookmarkStart w:id="43" w:name="_Toc23703"/>
      <w:r>
        <w:rPr>
          <w:rFonts w:hint="eastAsia" w:asciiTheme="minorEastAsia" w:hAnsiTheme="minorEastAsia" w:eastAsiaTheme="minorEastAsia" w:cstheme="minorEastAsia"/>
          <w:b/>
          <w:bCs w:val="0"/>
          <w:sz w:val="24"/>
          <w:szCs w:val="24"/>
          <w:lang w:val="en-US" w:eastAsia="zh-CN"/>
        </w:rPr>
        <w:t>五、设备安装</w:t>
      </w:r>
      <w:bookmarkEnd w:id="37"/>
      <w:bookmarkEnd w:id="38"/>
      <w:bookmarkEnd w:id="39"/>
      <w:bookmarkEnd w:id="40"/>
      <w:bookmarkEnd w:id="41"/>
      <w:bookmarkEnd w:id="42"/>
      <w:bookmarkEnd w:id="43"/>
    </w:p>
    <w:p>
      <w:pPr>
        <w:keepNext w:val="0"/>
        <w:keepLines w:val="0"/>
        <w:pageBreakBefore w:val="0"/>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bookmarkStart w:id="44" w:name="_Toc29876"/>
      <w:bookmarkStart w:id="45" w:name="_Toc31090"/>
      <w:bookmarkStart w:id="46" w:name="_Toc14956"/>
      <w:bookmarkStart w:id="47" w:name="_Toc5933"/>
      <w:bookmarkStart w:id="48" w:name="_Toc1558"/>
      <w:bookmarkStart w:id="49" w:name="_Toc5766"/>
      <w:r>
        <w:rPr>
          <w:rFonts w:hint="eastAsia" w:ascii="宋体" w:hAnsi="宋体" w:eastAsia="宋体" w:cs="宋体"/>
          <w:color w:val="auto"/>
          <w:sz w:val="24"/>
          <w:szCs w:val="24"/>
          <w:highlight w:val="none"/>
        </w:rPr>
        <w:t>1、工作环境的选择</w:t>
      </w:r>
      <w:bookmarkEnd w:id="44"/>
      <w:r>
        <w:rPr>
          <w:rFonts w:hint="eastAsia" w:ascii="宋体" w:hAnsi="宋体" w:eastAsia="宋体" w:cs="宋体"/>
          <w:color w:val="auto"/>
          <w:sz w:val="24"/>
          <w:szCs w:val="24"/>
          <w:highlight w:val="none"/>
        </w:rPr>
        <w:t>应按下面的要求：</w:t>
      </w:r>
    </w:p>
    <w:p>
      <w:pPr>
        <w:keepNext w:val="0"/>
        <w:keepLines w:val="0"/>
        <w:pageBreakBefore w:val="0"/>
        <w:numPr>
          <w:ilvl w:val="0"/>
          <w:numId w:val="3"/>
        </w:numPr>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工作环境应保持清洁、干燥；</w:t>
      </w:r>
    </w:p>
    <w:p>
      <w:pPr>
        <w:pStyle w:val="2"/>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仪器应放置在水平、平稳的工作台上；</w:t>
      </w:r>
    </w:p>
    <w:p>
      <w:pPr>
        <w:pStyle w:val="2"/>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应使仪器远离带有磁性或能产生磁场的物体及设备；</w:t>
      </w:r>
    </w:p>
    <w:p>
      <w:pPr>
        <w:pStyle w:val="2"/>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不得在具有爆炸性危险的区域内使用仪器；</w:t>
      </w:r>
    </w:p>
    <w:p>
      <w:pPr>
        <w:keepNext w:val="0"/>
        <w:keepLines w:val="0"/>
        <w:pageBreakBefore w:val="0"/>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w:t>
      </w:r>
    </w:p>
    <w:p>
      <w:pPr>
        <w:keepNext w:val="0"/>
        <w:keepLines w:val="0"/>
        <w:pageBreakBefore w:val="0"/>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（1）拆箱后，除去一切包装，取掉缓冲海绵；</w:t>
      </w:r>
    </w:p>
    <w:p>
      <w:pPr>
        <w:pStyle w:val="2"/>
        <w:keepNext w:val="0"/>
        <w:keepLines w:val="0"/>
        <w:pageBreakBefore w:val="0"/>
        <w:kinsoku/>
        <w:wordWrap/>
        <w:overflowPunct/>
        <w:topLinePunct w:val="0"/>
        <w:autoSpaceDE/>
        <w:autoSpaceDN/>
        <w:bidi w:val="0"/>
        <w:adjustRightInd/>
        <w:snapToGrid/>
        <w:spacing w:before="0" w:beforeAutospacing="0" w:after="0" w:afterAutospacing="0"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（2）将离心机置于稳定无振动的工作台上，尽可能水平。将电源线的插口插入仪器后背的电源输入插口，将电源线的另一端与电网连接。</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六、设备使用</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b/>
          <w:bCs/>
          <w:color w:val="auto"/>
          <w:sz w:val="24"/>
          <w:szCs w:val="24"/>
          <w:highlight w:val="none"/>
        </w:rPr>
      </w:pPr>
      <w:bookmarkStart w:id="50" w:name="_Toc8552"/>
      <w:bookmarkStart w:id="51" w:name="_Toc14452"/>
      <w:bookmarkStart w:id="52" w:name="_Toc31251"/>
      <w:bookmarkStart w:id="53" w:name="_Toc7838"/>
      <w:bookmarkStart w:id="54" w:name="_Toc12780"/>
      <w:bookmarkStart w:id="55" w:name="_Toc12131"/>
      <w:bookmarkStart w:id="56" w:name="_Toc359"/>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操作界面</w:t>
      </w:r>
    </w:p>
    <w:p>
      <w:pPr>
        <w:keepNext w:val="0"/>
        <w:keepLines w:val="0"/>
        <w:pageBreakBefore w:val="0"/>
        <w:widowControl w:val="0"/>
        <w:kinsoku/>
        <w:wordWrap/>
        <w:overflowPunct/>
        <w:topLinePunct w:val="0"/>
        <w:autoSpaceDE/>
        <w:autoSpaceDN/>
        <w:bidi w:val="0"/>
        <w:adjustRightInd/>
        <w:snapToGrid/>
        <w:spacing w:before="95" w:beforeLines="30" w:beforeAutospacing="0" w:afterAutospacing="0" w:line="288" w:lineRule="auto"/>
        <w:ind w:left="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普通款：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drawing>
          <wp:inline distT="0" distB="0" distL="114300" distR="114300">
            <wp:extent cx="4322445" cy="1141095"/>
            <wp:effectExtent l="0" t="0" r="1905" b="190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26"/>
                    <a:stretch>
                      <a:fillRect/>
                    </a:stretch>
                  </pic:blipFill>
                  <pic:spPr>
                    <a:xfrm>
                      <a:off x="0" y="0"/>
                      <a:ext cx="4322445" cy="114109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控制面板简介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0" w:right="0" w:righ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（1）设定转速/实时转速视窗                             （2）调速/启动旋钮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2、按键说明</w:t>
      </w:r>
    </w:p>
    <w:tbl>
      <w:tblPr>
        <w:tblStyle w:val="14"/>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71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序号</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功能名称</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1</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 xml:space="preserve">设定转速/实时转速视窗 </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设定转速、实时转速显示视窗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2</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调速/启动旋钮</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调整转速、启动按钮</w:t>
            </w:r>
          </w:p>
        </w:tc>
      </w:tr>
    </w:tbl>
    <w:p>
      <w:pPr>
        <w:keepNext w:val="0"/>
        <w:keepLines w:val="0"/>
        <w:pageBreakBefore w:val="0"/>
        <w:widowControl w:val="0"/>
        <w:kinsoku/>
        <w:wordWrap/>
        <w:overflowPunct/>
        <w:topLinePunct w:val="0"/>
        <w:autoSpaceDE/>
        <w:autoSpaceDN/>
        <w:bidi w:val="0"/>
        <w:adjustRightInd/>
        <w:snapToGrid/>
        <w:spacing w:before="95" w:beforeLines="30" w:beforeAutospacing="0" w:afterAutospacing="0" w:line="288" w:lineRule="auto"/>
        <w:ind w:left="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定时款</w:t>
      </w:r>
      <w:r>
        <w:rPr>
          <w:rFonts w:hint="eastAsia" w:asciiTheme="minorEastAsia" w:hAnsiTheme="minorEastAsia" w:eastAsiaTheme="minorEastAsia" w:cstheme="minorEastAsia"/>
          <w:b/>
          <w:bCs/>
          <w:color w:val="auto"/>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drawing>
          <wp:inline distT="0" distB="0" distL="114300" distR="114300">
            <wp:extent cx="4153535" cy="1072515"/>
            <wp:effectExtent l="0" t="0" r="18415" b="13335"/>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27"/>
                    <a:stretch>
                      <a:fillRect/>
                    </a:stretch>
                  </pic:blipFill>
                  <pic:spPr>
                    <a:xfrm>
                      <a:off x="0" y="0"/>
                      <a:ext cx="4153535" cy="107251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控制面板简介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0" w:leftChars="0" w:right="0" w:righ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（1）设定转速/实时转速视窗                         （2）时间旋钮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0"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（3）设定时间/实时时间视窗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（4）调速/启动旋钮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left="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3、按键说明</w:t>
      </w:r>
    </w:p>
    <w:tbl>
      <w:tblPr>
        <w:tblStyle w:val="14"/>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717"/>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序号</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strike w:val="0"/>
                <w:dstrike w:val="0"/>
                <w:color w:val="auto"/>
                <w:kern w:val="0"/>
                <w:sz w:val="24"/>
                <w:szCs w:val="24"/>
                <w:highlight w:val="none"/>
              </w:rPr>
              <w:t>功能名称</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 xml:space="preserve">设定转速/实时转速视窗 </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设定转速、实时转速显示视窗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设定时间/实时时间视窗</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设定时间、实时剩余时间显示视窗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时间旋钮</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设定离心时间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371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调速/启动旋钮</w:t>
            </w:r>
          </w:p>
        </w:tc>
        <w:tc>
          <w:tcPr>
            <w:tcW w:w="532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调整转速、启动按钮</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4、操作方式</w:t>
      </w:r>
    </w:p>
    <w:p>
      <w:pPr>
        <w:keepNext w:val="0"/>
        <w:keepLines w:val="0"/>
        <w:pageBreakBefore w:val="0"/>
        <w:widowControl w:val="0"/>
        <w:kinsoku/>
        <w:wordWrap/>
        <w:overflowPunct/>
        <w:topLinePunct w:val="0"/>
        <w:autoSpaceDE/>
        <w:autoSpaceDN/>
        <w:bidi w:val="0"/>
        <w:adjustRightInd/>
        <w:snapToGrid/>
        <w:spacing w:before="95" w:beforeLines="30" w:beforeAutospacing="0" w:afterAutospacing="0" w:line="288" w:lineRule="auto"/>
        <w:ind w:left="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普通款：</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接电前确认机器放置在平整台面上，确认离心机内部无其他杂物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打开电源开关，旋转调速/启动旋钮</w:t>
      </w:r>
      <w:r>
        <w:rPr>
          <w:rFonts w:hint="eastAsia" w:asciiTheme="minorEastAsia" w:hAnsiTheme="minorEastAsia" w:eastAsiaTheme="minorEastAsia" w:cstheme="minorEastAsia"/>
          <w:color w:val="auto"/>
          <w:sz w:val="24"/>
          <w:szCs w:val="24"/>
          <w:highlight w:val="none"/>
        </w:rPr>
        <w:t>设定一个基础转速，</w:t>
      </w:r>
      <w:r>
        <w:rPr>
          <w:rFonts w:hint="eastAsia" w:asciiTheme="minorEastAsia" w:hAnsiTheme="minorEastAsia" w:eastAsiaTheme="minorEastAsia" w:cstheme="minorEastAsia"/>
          <w:color w:val="auto"/>
          <w:sz w:val="24"/>
          <w:szCs w:val="24"/>
          <w:highlight w:val="none"/>
          <w:lang w:val="en-US" w:eastAsia="zh-CN"/>
        </w:rPr>
        <w:t>运行一段时间后，</w:t>
      </w:r>
      <w:r>
        <w:rPr>
          <w:rFonts w:hint="eastAsia" w:asciiTheme="minorEastAsia" w:hAnsiTheme="minorEastAsia" w:eastAsiaTheme="minorEastAsia" w:cstheme="minorEastAsia"/>
          <w:color w:val="auto"/>
          <w:sz w:val="24"/>
          <w:szCs w:val="24"/>
          <w:highlight w:val="none"/>
        </w:rPr>
        <w:t>转速可以设定为最大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按下</w:t>
      </w:r>
      <w:r>
        <w:rPr>
          <w:rFonts w:hint="eastAsia" w:asciiTheme="minorEastAsia" w:hAnsiTheme="minorEastAsia" w:eastAsiaTheme="minorEastAsia" w:cstheme="minorEastAsia"/>
          <w:strike w:val="0"/>
          <w:dstrike w:val="0"/>
          <w:color w:val="auto"/>
          <w:sz w:val="24"/>
          <w:szCs w:val="24"/>
          <w:highlight w:val="none"/>
          <w:lang w:val="en-US" w:eastAsia="zh-CN"/>
        </w:rPr>
        <w:t>调速/启动</w:t>
      </w:r>
      <w:r>
        <w:rPr>
          <w:rFonts w:hint="eastAsia" w:asciiTheme="minorEastAsia" w:hAnsiTheme="minorEastAsia" w:eastAsiaTheme="minorEastAsia" w:cstheme="minorEastAsia"/>
          <w:color w:val="auto"/>
          <w:sz w:val="24"/>
          <w:szCs w:val="24"/>
          <w:highlight w:val="none"/>
          <w:lang w:val="en-US" w:eastAsia="zh-CN"/>
        </w:rPr>
        <w:t>旋钮</w:t>
      </w:r>
      <w:r>
        <w:rPr>
          <w:rFonts w:hint="eastAsia" w:asciiTheme="minorEastAsia" w:hAnsiTheme="minorEastAsia" w:eastAsiaTheme="minorEastAsia" w:cstheme="minorEastAsia"/>
          <w:color w:val="auto"/>
          <w:sz w:val="24"/>
          <w:szCs w:val="24"/>
          <w:highlight w:val="none"/>
        </w:rPr>
        <w:t>进行空转测试。</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空转测试正常后，</w:t>
      </w:r>
      <w:r>
        <w:rPr>
          <w:rFonts w:hint="eastAsia" w:asciiTheme="minorEastAsia" w:hAnsiTheme="minorEastAsia" w:eastAsiaTheme="minorEastAsia" w:cstheme="minorEastAsia"/>
          <w:color w:val="auto"/>
          <w:sz w:val="24"/>
          <w:szCs w:val="24"/>
          <w:highlight w:val="none"/>
          <w:lang w:val="en-US" w:eastAsia="zh-CN"/>
        </w:rPr>
        <w:t>轻按门盖开关，</w:t>
      </w:r>
      <w:r>
        <w:rPr>
          <w:rFonts w:hint="eastAsia" w:asciiTheme="minorEastAsia" w:hAnsiTheme="minorEastAsia" w:eastAsiaTheme="minorEastAsia" w:cstheme="minorEastAsia"/>
          <w:color w:val="auto"/>
          <w:sz w:val="24"/>
          <w:szCs w:val="24"/>
          <w:highlight w:val="none"/>
        </w:rPr>
        <w:t>打开</w:t>
      </w:r>
      <w:r>
        <w:rPr>
          <w:rFonts w:hint="eastAsia" w:asciiTheme="minorEastAsia" w:hAnsiTheme="minorEastAsia" w:eastAsiaTheme="minorEastAsia" w:cstheme="minorEastAsia"/>
          <w:color w:val="auto"/>
          <w:sz w:val="24"/>
          <w:szCs w:val="24"/>
          <w:highlight w:val="none"/>
          <w:lang w:val="en-US" w:eastAsia="zh-CN"/>
        </w:rPr>
        <w:t>门盖，</w:t>
      </w:r>
      <w:r>
        <w:rPr>
          <w:rFonts w:hint="eastAsia" w:asciiTheme="minorEastAsia" w:hAnsiTheme="minorEastAsia" w:eastAsiaTheme="minorEastAsia" w:cstheme="minorEastAsia"/>
          <w:color w:val="auto"/>
          <w:sz w:val="24"/>
          <w:szCs w:val="24"/>
          <w:highlight w:val="none"/>
        </w:rPr>
        <w:t>将载有样品的试管对称放置在</w:t>
      </w:r>
      <w:r>
        <w:rPr>
          <w:rFonts w:hint="eastAsia" w:asciiTheme="minorEastAsia" w:hAnsiTheme="minorEastAsia" w:eastAsiaTheme="minorEastAsia" w:cstheme="minorEastAsia"/>
          <w:color w:val="auto"/>
          <w:sz w:val="24"/>
          <w:szCs w:val="24"/>
          <w:highlight w:val="none"/>
          <w:lang w:val="en-US" w:eastAsia="zh-CN"/>
        </w:rPr>
        <w:t>管套中（如果使</w:t>
      </w:r>
      <w:r>
        <w:rPr>
          <w:rFonts w:hint="eastAsia" w:asciiTheme="minorEastAsia" w:hAnsiTheme="minorEastAsia" w:eastAsiaTheme="minorEastAsia" w:cstheme="minorEastAsia"/>
          <w:color w:val="auto"/>
          <w:sz w:val="24"/>
          <w:szCs w:val="24"/>
          <w:highlight w:val="none"/>
        </w:rPr>
        <w:t>用10ml的离心管或是10ml</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5ml</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采血管时，</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采血管垫高塞</w:t>
      </w:r>
      <w:r>
        <w:rPr>
          <w:rFonts w:hint="eastAsia" w:asciiTheme="minorEastAsia" w:hAnsiTheme="minorEastAsia" w:eastAsiaTheme="minorEastAsia" w:cstheme="minorEastAsia"/>
          <w:color w:val="auto"/>
          <w:sz w:val="24"/>
          <w:szCs w:val="24"/>
          <w:highlight w:val="none"/>
        </w:rPr>
        <w:t>放在套管内</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确认对称放置相近重量的离心样品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防止运转试样溢出，试管量≤总容量的80%。</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放好样品后，关闭门盖，调整调速/启动旋钮到需要的转速，轻按调速/启动旋钮，开始离心。</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（4）再次轻按调速/启动旋钮，停止离心，待转速为0，轻按门盖开关，打开门盖，取出样品，离心结束。</w:t>
      </w:r>
    </w:p>
    <w:p>
      <w:pPr>
        <w:keepNext w:val="0"/>
        <w:keepLines w:val="0"/>
        <w:pageBreakBefore w:val="0"/>
        <w:widowControl w:val="0"/>
        <w:kinsoku/>
        <w:wordWrap/>
        <w:overflowPunct/>
        <w:topLinePunct w:val="0"/>
        <w:autoSpaceDE/>
        <w:autoSpaceDN/>
        <w:bidi w:val="0"/>
        <w:adjustRightInd/>
        <w:snapToGrid/>
        <w:spacing w:before="95" w:beforeLines="30" w:beforeAutospacing="0" w:afterAutospacing="0" w:line="288" w:lineRule="auto"/>
        <w:ind w:left="0"/>
        <w:textAlignment w:val="auto"/>
        <w:outlineLvl w:val="9"/>
        <w:rPr>
          <w:rFonts w:hint="eastAsia" w:asciiTheme="minorEastAsia" w:hAnsi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定时款：</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接电前确认机器放置在平整台面上，确认离心机内部无其他杂物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打开电源开关，旋转调速/启动旋钮</w:t>
      </w:r>
      <w:r>
        <w:rPr>
          <w:rFonts w:hint="eastAsia" w:asciiTheme="minorEastAsia" w:hAnsiTheme="minorEastAsia" w:eastAsiaTheme="minorEastAsia" w:cstheme="minorEastAsia"/>
          <w:color w:val="auto"/>
          <w:sz w:val="24"/>
          <w:szCs w:val="24"/>
          <w:highlight w:val="none"/>
        </w:rPr>
        <w:t>设定一个基础转速，</w:t>
      </w:r>
      <w:r>
        <w:rPr>
          <w:rFonts w:hint="eastAsia" w:asciiTheme="minorEastAsia" w:hAnsiTheme="minorEastAsia" w:eastAsiaTheme="minorEastAsia" w:cstheme="minorEastAsia"/>
          <w:color w:val="auto"/>
          <w:sz w:val="24"/>
          <w:szCs w:val="24"/>
          <w:highlight w:val="none"/>
          <w:lang w:val="en-US" w:eastAsia="zh-CN"/>
        </w:rPr>
        <w:t>运行一段时间后，</w:t>
      </w:r>
      <w:r>
        <w:rPr>
          <w:rFonts w:hint="eastAsia" w:asciiTheme="minorEastAsia" w:hAnsiTheme="minorEastAsia" w:eastAsiaTheme="minorEastAsia" w:cstheme="minorEastAsia"/>
          <w:color w:val="auto"/>
          <w:sz w:val="24"/>
          <w:szCs w:val="24"/>
          <w:highlight w:val="none"/>
        </w:rPr>
        <w:t>转速可以设定为最大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轻按时间旋钮，轻按一下为设置秒，两下为设置分，三下为确定设置时间。旋转时间旋钮，设置时间为2分钟，按下调速/启动旋钮</w:t>
      </w:r>
      <w:r>
        <w:rPr>
          <w:rFonts w:hint="eastAsia" w:asciiTheme="minorEastAsia" w:hAnsiTheme="minorEastAsia" w:eastAsiaTheme="minorEastAsia" w:cstheme="minorEastAsia"/>
          <w:color w:val="auto"/>
          <w:sz w:val="24"/>
          <w:szCs w:val="24"/>
          <w:highlight w:val="none"/>
        </w:rPr>
        <w:t>进行空转测试。</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空转测试正常后，</w:t>
      </w:r>
      <w:r>
        <w:rPr>
          <w:rFonts w:hint="eastAsia" w:asciiTheme="minorEastAsia" w:hAnsiTheme="minorEastAsia" w:eastAsiaTheme="minorEastAsia" w:cstheme="minorEastAsia"/>
          <w:color w:val="auto"/>
          <w:sz w:val="24"/>
          <w:szCs w:val="24"/>
          <w:highlight w:val="none"/>
          <w:lang w:val="en-US" w:eastAsia="zh-CN"/>
        </w:rPr>
        <w:t>轻按门盖开关，</w:t>
      </w:r>
      <w:r>
        <w:rPr>
          <w:rFonts w:hint="eastAsia" w:asciiTheme="minorEastAsia" w:hAnsiTheme="minorEastAsia" w:eastAsiaTheme="minorEastAsia" w:cstheme="minorEastAsia"/>
          <w:color w:val="auto"/>
          <w:sz w:val="24"/>
          <w:szCs w:val="24"/>
          <w:highlight w:val="none"/>
        </w:rPr>
        <w:t>打开</w:t>
      </w:r>
      <w:r>
        <w:rPr>
          <w:rFonts w:hint="eastAsia" w:asciiTheme="minorEastAsia" w:hAnsiTheme="minorEastAsia" w:eastAsiaTheme="minorEastAsia" w:cstheme="minorEastAsia"/>
          <w:color w:val="auto"/>
          <w:sz w:val="24"/>
          <w:szCs w:val="24"/>
          <w:highlight w:val="none"/>
          <w:lang w:val="en-US" w:eastAsia="zh-CN"/>
        </w:rPr>
        <w:t>门盖，</w:t>
      </w:r>
      <w:r>
        <w:rPr>
          <w:rFonts w:hint="eastAsia" w:asciiTheme="minorEastAsia" w:hAnsiTheme="minorEastAsia" w:eastAsiaTheme="minorEastAsia" w:cstheme="minorEastAsia"/>
          <w:color w:val="auto"/>
          <w:sz w:val="24"/>
          <w:szCs w:val="24"/>
          <w:highlight w:val="none"/>
        </w:rPr>
        <w:t>将载有样品的试管对称放置在</w:t>
      </w:r>
      <w:r>
        <w:rPr>
          <w:rFonts w:hint="eastAsia" w:asciiTheme="minorEastAsia" w:hAnsiTheme="minorEastAsia" w:eastAsiaTheme="minorEastAsia" w:cstheme="minorEastAsia"/>
          <w:color w:val="auto"/>
          <w:sz w:val="24"/>
          <w:szCs w:val="24"/>
          <w:highlight w:val="none"/>
          <w:lang w:val="en-US" w:eastAsia="zh-CN"/>
        </w:rPr>
        <w:t>管套中（如果使</w:t>
      </w:r>
      <w:r>
        <w:rPr>
          <w:rFonts w:hint="eastAsia" w:asciiTheme="minorEastAsia" w:hAnsiTheme="minorEastAsia" w:eastAsiaTheme="minorEastAsia" w:cstheme="minorEastAsia"/>
          <w:color w:val="auto"/>
          <w:sz w:val="24"/>
          <w:szCs w:val="24"/>
          <w:highlight w:val="none"/>
        </w:rPr>
        <w:t>用10ml的离心管或是10ml</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5ml</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采血管时，</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采血管垫高塞</w:t>
      </w:r>
      <w:r>
        <w:rPr>
          <w:rFonts w:hint="eastAsia" w:asciiTheme="minorEastAsia" w:hAnsiTheme="minorEastAsia" w:eastAsiaTheme="minorEastAsia" w:cstheme="minorEastAsia"/>
          <w:color w:val="auto"/>
          <w:sz w:val="24"/>
          <w:szCs w:val="24"/>
          <w:highlight w:val="none"/>
        </w:rPr>
        <w:t>放在套管内</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确认对称放置相近重量的离心样品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防止运转试样溢出，试管量≤总容量的80%。</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放好样品后，关闭门盖，调整调速/启动旋钮到需要的转速，调整时间旋钮到需要的时间，轻按调速/启动旋钮，开始离心。</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（4）等待离心自动停止，轻按门盖开关，打开门盖，取出样品，离心结束。</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七、维护保养</w:t>
      </w:r>
      <w:bookmarkEnd w:id="50"/>
      <w:bookmarkEnd w:id="51"/>
      <w:bookmarkEnd w:id="52"/>
      <w:bookmarkEnd w:id="53"/>
      <w:bookmarkEnd w:id="54"/>
      <w:bookmarkEnd w:id="55"/>
      <w:bookmarkEnd w:id="56"/>
    </w:p>
    <w:p>
      <w:pPr>
        <w:keepNext w:val="0"/>
        <w:keepLines w:val="0"/>
        <w:pageBreakBefore w:val="0"/>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bookmarkStart w:id="57" w:name="_Toc28660"/>
      <w:bookmarkStart w:id="58" w:name="_Toc18086"/>
      <w:bookmarkStart w:id="59" w:name="_Toc28602"/>
      <w:bookmarkStart w:id="60" w:name="_Toc13451"/>
      <w:bookmarkStart w:id="61" w:name="_Toc22792"/>
      <w:bookmarkStart w:id="62" w:name="_Toc19846"/>
      <w:bookmarkStart w:id="63" w:name="_Toc22638"/>
      <w:r>
        <w:rPr>
          <w:rFonts w:hint="eastAsia" w:ascii="宋体" w:hAnsi="宋体" w:eastAsia="宋体" w:cs="宋体"/>
          <w:color w:val="auto"/>
          <w:sz w:val="24"/>
          <w:szCs w:val="24"/>
          <w:highlight w:val="none"/>
        </w:rPr>
        <w:t>1、离心机必须严格按照使用说明书操作，每次使用前后要保证仪器内外的干燥及卫生。</w:t>
      </w:r>
    </w:p>
    <w:p>
      <w:pPr>
        <w:keepNext w:val="0"/>
        <w:keepLines w:val="0"/>
        <w:pageBreakBefore w:val="0"/>
        <w:kinsoku/>
        <w:wordWrap/>
        <w:overflowPunct/>
        <w:topLinePunct w:val="0"/>
        <w:autoSpaceDE/>
        <w:autoSpaceDN/>
        <w:bidi w:val="0"/>
        <w:adjustRightInd/>
        <w:snapToGrid/>
        <w:spacing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2、离心机使用后离心腔内及时用中性洗涤剂清洁并用软布擦干，不允许用非中性清洁剂擦洗转子，防止化学腐蚀</w:t>
      </w:r>
      <w:r>
        <w:rPr>
          <w:rFonts w:hint="eastAsia" w:cs="宋体"/>
          <w:color w:val="auto"/>
          <w:sz w:val="24"/>
          <w:szCs w:val="24"/>
          <w:highlight w:val="none"/>
          <w:lang w:val="en-US" w:eastAsia="zh-CN"/>
        </w:rPr>
        <w:t>转子及</w:t>
      </w:r>
      <w:r>
        <w:rPr>
          <w:rFonts w:hint="eastAsia" w:ascii="宋体" w:hAnsi="宋体" w:eastAsia="宋体" w:cs="宋体"/>
          <w:color w:val="auto"/>
          <w:sz w:val="24"/>
          <w:szCs w:val="24"/>
          <w:highlight w:val="none"/>
        </w:rPr>
        <w:t>内腔。</w:t>
      </w:r>
    </w:p>
    <w:p>
      <w:pPr>
        <w:pStyle w:val="2"/>
        <w:keepNext w:val="0"/>
        <w:keepLines w:val="0"/>
        <w:pageBreakBefore w:val="0"/>
        <w:kinsoku/>
        <w:wordWrap/>
        <w:overflowPunct/>
        <w:topLinePunct w:val="0"/>
        <w:autoSpaceDE/>
        <w:autoSpaceDN/>
        <w:bidi w:val="0"/>
        <w:adjustRightInd/>
        <w:snapToGrid/>
        <w:spacing w:before="0" w:beforeAutospacing="0" w:after="0" w:afterAutospacing="0" w:line="288"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3、离心机应存放在室内，地面应平整性好，空气无导电尘埃，无腐蚀性或破坏绝缘的气体，并且附近没有其它较强振动源，场地具有通风装置、排水装置，以提高整机寿命。 </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八、</w:t>
      </w:r>
      <w:r>
        <w:rPr>
          <w:rFonts w:hint="eastAsia" w:asciiTheme="minorEastAsia" w:hAnsiTheme="minorEastAsia" w:eastAsiaTheme="minorEastAsia" w:cstheme="minorEastAsia"/>
          <w:b/>
          <w:bCs w:val="0"/>
          <w:sz w:val="24"/>
          <w:szCs w:val="24"/>
          <w:lang w:val="en-US" w:eastAsia="zh-CN"/>
        </w:rPr>
        <w:t>故障分析</w:t>
      </w:r>
      <w:bookmarkEnd w:id="57"/>
      <w:bookmarkEnd w:id="58"/>
      <w:bookmarkEnd w:id="59"/>
      <w:bookmarkEnd w:id="60"/>
      <w:bookmarkEnd w:id="61"/>
      <w:bookmarkEnd w:id="62"/>
      <w:bookmarkEnd w:id="63"/>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2"/>
        <w:gridCol w:w="3893"/>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bCs/>
                <w:sz w:val="24"/>
                <w:szCs w:val="24"/>
                <w:highlight w:val="none"/>
              </w:rPr>
            </w:pPr>
            <w:bookmarkStart w:id="64" w:name="_Toc254"/>
            <w:bookmarkStart w:id="65" w:name="_Toc16996"/>
            <w:bookmarkStart w:id="66" w:name="_Toc13700"/>
            <w:bookmarkStart w:id="67" w:name="_Toc27032"/>
            <w:bookmarkStart w:id="68" w:name="_Toc6188"/>
            <w:bookmarkStart w:id="69" w:name="_Toc15487"/>
            <w:bookmarkStart w:id="70" w:name="_Toc12127"/>
            <w:r>
              <w:rPr>
                <w:rFonts w:hint="eastAsia" w:ascii="宋体" w:hAnsi="宋体" w:eastAsia="宋体" w:cs="宋体"/>
                <w:bCs/>
                <w:sz w:val="24"/>
                <w:szCs w:val="24"/>
                <w:highlight w:val="none"/>
              </w:rPr>
              <w:t>故障现象</w:t>
            </w: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故障原因</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故障处理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插上电源后显示屏不亮</w:t>
            </w: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无220V电源</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保险丝熔断</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开机后振动大</w:t>
            </w: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转子内离心管未对称放置</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离心管破裂</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检查及更换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转子未旋紧</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旋紧转子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7"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p>
        </w:tc>
        <w:tc>
          <w:tcPr>
            <w:tcW w:w="195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减震部份损坏</w:t>
            </w:r>
          </w:p>
        </w:tc>
        <w:tc>
          <w:tcPr>
            <w:tcW w:w="1477"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检查更换</w:t>
            </w:r>
          </w:p>
        </w:tc>
      </w:tr>
    </w:tbl>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九、保修声明</w:t>
      </w:r>
      <w:bookmarkEnd w:id="64"/>
      <w:bookmarkEnd w:id="65"/>
      <w:bookmarkEnd w:id="66"/>
      <w:bookmarkEnd w:id="67"/>
      <w:bookmarkEnd w:id="68"/>
      <w:bookmarkEnd w:id="69"/>
      <w:bookmarkEnd w:id="70"/>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firstLine="480" w:firstLineChars="200"/>
        <w:jc w:val="left"/>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本公司产品保修期一年（从产品售出之日起）。保修期内，用户可凭保修卡、商业发票对质量有问题的产品实行更换或免费维修。属下列情况之一除外：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1、保修期已过；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2、因用户自己的过失而造成仪器的损坏；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3、用户未按说明书规定操作而造成仪器损坏；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4、由于仪器暴露在具有放射性或腐蚀性物质的环境中造成仪器损坏；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jc w:val="left"/>
        <w:textAlignment w:val="auto"/>
        <w:rPr>
          <w:rFonts w:hint="eastAsia" w:asciiTheme="minorEastAsia" w:hAnsiTheme="minorEastAsia" w:eastAsiaTheme="minorEastAsia" w:cstheme="minorEastAsia"/>
          <w:kern w:val="2"/>
          <w:sz w:val="24"/>
          <w:szCs w:val="24"/>
          <w:lang w:val="en-US" w:eastAsia="zh-CN" w:bidi="ar"/>
        </w:rPr>
      </w:pPr>
      <w:bookmarkStart w:id="71" w:name="_Toc27467"/>
      <w:bookmarkStart w:id="72" w:name="_Toc24740"/>
      <w:r>
        <w:rPr>
          <w:rFonts w:hint="eastAsia" w:asciiTheme="minorEastAsia" w:hAnsiTheme="minorEastAsia" w:eastAsiaTheme="minorEastAsia" w:cstheme="minorEastAsia"/>
          <w:kern w:val="2"/>
          <w:sz w:val="24"/>
          <w:szCs w:val="24"/>
          <w:lang w:val="en-US" w:eastAsia="zh-CN" w:bidi="ar"/>
        </w:rPr>
        <w:t>5、用户擅自拆开仪器或非经</w:t>
      </w:r>
      <w:r>
        <w:rPr>
          <w:rFonts w:hint="eastAsia" w:asciiTheme="minorEastAsia" w:hAnsiTheme="minorEastAsia" w:cstheme="minorEastAsia"/>
          <w:kern w:val="2"/>
          <w:sz w:val="24"/>
          <w:szCs w:val="24"/>
          <w:lang w:val="en-US" w:eastAsia="zh-CN" w:bidi="ar"/>
        </w:rPr>
        <w:t>本</w:t>
      </w:r>
      <w:r>
        <w:rPr>
          <w:rFonts w:hint="eastAsia" w:asciiTheme="minorEastAsia" w:hAnsiTheme="minorEastAsia" w:eastAsiaTheme="minorEastAsia" w:cstheme="minorEastAsia"/>
          <w:kern w:val="2"/>
          <w:sz w:val="24"/>
          <w:szCs w:val="24"/>
          <w:lang w:val="en-US" w:eastAsia="zh-CN" w:bidi="ar"/>
        </w:rPr>
        <w:t>公司认可的维修人员修理、调试而造成仪器的损坏。</w:t>
      </w:r>
      <w:bookmarkEnd w:id="71"/>
      <w:bookmarkEnd w:id="72"/>
      <w:bookmarkStart w:id="73" w:name="_Toc27477"/>
      <w:bookmarkStart w:id="74" w:name="_Toc7176"/>
      <w:bookmarkStart w:id="75" w:name="_Toc19115"/>
    </w:p>
    <w:p>
      <w:pPr>
        <w:pStyle w:val="2"/>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bookmarkStart w:id="76" w:name="_Toc647"/>
      <w:bookmarkStart w:id="77" w:name="_Toc4946"/>
      <w:bookmarkStart w:id="78" w:name="_Toc26064"/>
      <w:bookmarkStart w:id="79" w:name="_Toc18495"/>
      <w:r>
        <w:rPr>
          <w:rFonts w:hint="eastAsia" w:asciiTheme="minorEastAsia" w:hAnsiTheme="minorEastAsia" w:eastAsiaTheme="minorEastAsia" w:cstheme="minorEastAsia"/>
          <w:b/>
          <w:bCs w:val="0"/>
          <w:sz w:val="24"/>
          <w:szCs w:val="24"/>
          <w:lang w:val="en-US" w:eastAsia="zh-CN"/>
        </w:rPr>
        <w:t>十、开箱检查</w:t>
      </w:r>
      <w:bookmarkEnd w:id="73"/>
      <w:bookmarkEnd w:id="74"/>
      <w:bookmarkEnd w:id="75"/>
      <w:bookmarkEnd w:id="76"/>
      <w:bookmarkEnd w:id="77"/>
      <w:bookmarkEnd w:id="78"/>
      <w:bookmarkEnd w:id="79"/>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8" w:lineRule="auto"/>
        <w:ind w:left="0" w:right="0" w:firstLine="480" w:firstLineChars="200"/>
        <w:jc w:val="left"/>
        <w:textAlignment w:val="auto"/>
        <w:rPr>
          <w:rFonts w:hint="eastAsia" w:ascii="宋体" w:hAnsi="宋体" w:eastAsia="宋体" w:cs="宋体"/>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请小心拆开包装，并对照本说明书附录装箱单，对仪器各部件进行清点、检查。如发现有任何破损，请及时联系我司。</w:t>
      </w:r>
    </w:p>
    <w:p>
      <w:pPr>
        <w:pStyle w:val="3"/>
        <w:keepNext/>
        <w:keepLines/>
        <w:pageBreakBefore w:val="0"/>
        <w:widowControl w:val="0"/>
        <w:kinsoku/>
        <w:wordWrap/>
        <w:overflowPunct/>
        <w:topLinePunct w:val="0"/>
        <w:autoSpaceDE/>
        <w:autoSpaceDN/>
        <w:bidi w:val="0"/>
        <w:adjustRightInd/>
        <w:snapToGrid/>
        <w:spacing w:before="313" w:beforeLines="100" w:after="0" w:line="288" w:lineRule="auto"/>
        <w:jc w:val="left"/>
        <w:textAlignment w:val="auto"/>
        <w:rPr>
          <w:rFonts w:hint="eastAsia" w:asciiTheme="minorEastAsia" w:hAnsiTheme="minorEastAsia" w:eastAsiaTheme="minorEastAsia" w:cstheme="minorEastAsia"/>
          <w:b/>
          <w:bCs w:val="0"/>
          <w:sz w:val="24"/>
          <w:szCs w:val="24"/>
          <w:lang w:val="en-US" w:eastAsia="zh-CN"/>
        </w:rPr>
      </w:pPr>
      <w:bookmarkStart w:id="80" w:name="_Toc7350"/>
      <w:bookmarkStart w:id="81" w:name="_Toc12478"/>
      <w:bookmarkStart w:id="82" w:name="_Toc9275"/>
      <w:bookmarkStart w:id="83" w:name="_Toc9424"/>
      <w:bookmarkStart w:id="84" w:name="_Toc9852"/>
      <w:bookmarkStart w:id="85" w:name="_Toc15226"/>
      <w:bookmarkStart w:id="86" w:name="_Toc26171"/>
      <w:r>
        <w:rPr>
          <w:rFonts w:hint="eastAsia" w:asciiTheme="minorEastAsia" w:hAnsiTheme="minorEastAsia" w:eastAsiaTheme="minorEastAsia" w:cstheme="minorEastAsia"/>
          <w:b/>
          <w:bCs w:val="0"/>
          <w:sz w:val="24"/>
          <w:szCs w:val="24"/>
          <w:lang w:val="en-US" w:eastAsia="zh-CN"/>
        </w:rPr>
        <w:t>十一、装箱清单</w:t>
      </w:r>
      <w:bookmarkEnd w:id="80"/>
      <w:bookmarkEnd w:id="81"/>
      <w:bookmarkEnd w:id="82"/>
      <w:bookmarkEnd w:id="83"/>
      <w:bookmarkEnd w:id="84"/>
      <w:bookmarkEnd w:id="85"/>
      <w:bookmarkEnd w:id="86"/>
    </w:p>
    <w:tbl>
      <w:tblPr>
        <w:tblStyle w:val="14"/>
        <w:tblW w:w="4846" w:type="pct"/>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4956"/>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离心机主机</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转子</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5ml采血管垫高塞</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3ml采血管适配器</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1ml采血管垫高塞</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电源线</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说明书</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256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合格证/保修卡</w:t>
            </w:r>
          </w:p>
        </w:tc>
        <w:tc>
          <w:tcPr>
            <w:tcW w:w="147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1份</w:t>
            </w:r>
          </w:p>
        </w:tc>
      </w:tr>
    </w:tbl>
    <w:p>
      <w:pPr>
        <w:tabs>
          <w:tab w:val="left" w:pos="5681"/>
        </w:tabs>
        <w:bidi w:val="0"/>
        <w:jc w:val="left"/>
        <w:rPr>
          <w:rFonts w:hint="eastAsia"/>
          <w:lang w:val="en-US" w:eastAsia="zh-CN"/>
        </w:rPr>
      </w:pPr>
      <w:r>
        <w:rPr>
          <w:rFonts w:hint="eastAsia"/>
          <w:lang w:val="en-US" w:eastAsia="zh-CN"/>
        </w:rPr>
        <w:tab/>
      </w:r>
    </w:p>
    <w:p>
      <w:pPr>
        <w:jc w:val="left"/>
        <w:rPr>
          <w:rFonts w:hint="eastAsia" w:ascii="华文新魏" w:eastAsia="华文新魏"/>
          <w:b/>
          <w:color w:val="auto"/>
          <w:sz w:val="36"/>
          <w:lang w:eastAsia="zh-CN"/>
        </w:rPr>
      </w:pPr>
    </w:p>
    <w:p>
      <w:pPr>
        <w:jc w:val="left"/>
        <w:rPr>
          <w:rFonts w:hint="eastAsia" w:ascii="华文新魏" w:eastAsia="华文新魏"/>
          <w:b/>
          <w:color w:val="auto"/>
          <w:sz w:val="36"/>
          <w:lang w:eastAsia="zh-CN"/>
        </w:rPr>
      </w:pPr>
    </w:p>
    <w:p>
      <w:pPr>
        <w:rPr>
          <w:rFonts w:hint="eastAsia" w:ascii="华文新魏" w:eastAsia="华文新魏"/>
          <w:b/>
          <w:color w:val="auto"/>
          <w:sz w:val="36"/>
          <w:lang w:val="en-US" w:eastAsia="zh-CN"/>
        </w:rPr>
      </w:pPr>
    </w:p>
    <w:p>
      <w:pPr>
        <w:rPr>
          <w:rFonts w:hint="eastAsia" w:ascii="华文新魏" w:eastAsia="华文新魏"/>
          <w:b/>
          <w:color w:val="auto"/>
          <w:sz w:val="36"/>
          <w:lang w:val="en-US" w:eastAsia="zh-CN"/>
        </w:rPr>
      </w:pPr>
    </w:p>
    <w:p>
      <w:pPr>
        <w:rPr>
          <w:rFonts w:hint="eastAsia" w:ascii="华文新魏" w:eastAsia="华文新魏"/>
          <w:b/>
          <w:color w:val="auto"/>
          <w:sz w:val="36"/>
          <w:lang w:val="en-US" w:eastAsia="zh-CN"/>
        </w:rPr>
      </w:pPr>
    </w:p>
    <w:p>
      <w:pPr>
        <w:rPr>
          <w:rFonts w:hint="eastAsia" w:ascii="华文新魏" w:eastAsia="华文新魏"/>
          <w:b/>
          <w:color w:val="auto"/>
          <w:sz w:val="36"/>
        </w:rPr>
      </w:pPr>
    </w:p>
    <w:p>
      <w:pPr>
        <w:rPr>
          <w:rFonts w:hint="eastAsia" w:ascii="华文新魏" w:eastAsia="华文新魏"/>
          <w:b/>
          <w:color w:val="auto"/>
          <w:sz w:val="36"/>
        </w:rPr>
      </w:pPr>
    </w:p>
    <w:p>
      <w:pPr>
        <w:jc w:val="center"/>
        <w:rPr>
          <w:rFonts w:hint="eastAsia" w:ascii="华文新魏" w:eastAsia="华文新魏"/>
          <w:b/>
          <w:color w:val="auto"/>
          <w:sz w:val="36"/>
          <w:lang w:eastAsia="zh-CN"/>
        </w:rPr>
      </w:pPr>
    </w:p>
    <w:p>
      <w:pPr>
        <w:rPr>
          <w:rFonts w:hint="eastAsia" w:ascii="华文新魏" w:eastAsia="华文新魏"/>
          <w:b/>
          <w:color w:val="auto"/>
          <w:sz w:val="36"/>
        </w:rPr>
      </w:pPr>
    </w:p>
    <w:p>
      <w:pPr>
        <w:rPr>
          <w:rFonts w:hint="eastAsia" w:ascii="华文新魏" w:eastAsia="华文新魏"/>
          <w:b/>
          <w:color w:val="auto"/>
          <w:sz w:val="36"/>
        </w:rPr>
      </w:pPr>
    </w:p>
    <w:p>
      <w:pPr>
        <w:jc w:val="center"/>
        <w:rPr>
          <w:rFonts w:hint="eastAsia" w:ascii="宋体" w:hAnsi="宋体" w:eastAsia="宋体" w:cs="宋体"/>
          <w:i w:val="0"/>
          <w:caps w:val="0"/>
          <w:color w:val="191F25"/>
          <w:spacing w:val="0"/>
          <w:sz w:val="20"/>
          <w:szCs w:val="20"/>
          <w:shd w:val="clear" w:color="auto" w:fill="FFFFFF"/>
          <w:lang w:eastAsia="zh-CN"/>
        </w:rPr>
      </w:pPr>
    </w:p>
    <w:p>
      <w:pPr>
        <w:jc w:val="both"/>
        <w:rPr>
          <w:rFonts w:hint="eastAsia" w:ascii="隶书" w:hAnsi="隶书" w:eastAsia="隶书" w:cs="隶书"/>
          <w:i w:val="0"/>
          <w:caps w:val="0"/>
          <w:color w:val="191F25"/>
          <w:spacing w:val="0"/>
          <w:sz w:val="26"/>
          <w:szCs w:val="26"/>
          <w:shd w:val="clear" w:color="auto" w:fill="FFFFFF"/>
          <w:lang w:eastAsia="zh-CN"/>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080" w:bottom="1440" w:left="108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经典黑体简">
    <w:altName w:val="黑体"/>
    <w:panose1 w:val="00000000000000000000"/>
    <w:charset w:val="86"/>
    <w:family w:val="modern"/>
    <w:pitch w:val="default"/>
    <w:sig w:usb0="00000000" w:usb1="00000000" w:usb2="0000001E"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drawing>
        <wp:inline distT="0" distB="0" distL="114300" distR="114300">
          <wp:extent cx="1054735" cy="227965"/>
          <wp:effectExtent l="0" t="0" r="12065" b="635"/>
          <wp:docPr id="13" name="图片 13" descr="SUNNE白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UNNE白色"/>
                  <pic:cNvPicPr>
                    <a:picLocks noChangeAspect="1"/>
                  </pic:cNvPicPr>
                </pic:nvPicPr>
                <pic:blipFill>
                  <a:blip r:embed="rId1"/>
                  <a:stretch>
                    <a:fillRect/>
                  </a:stretch>
                </pic:blipFill>
                <pic:spPr>
                  <a:xfrm>
                    <a:off x="0" y="0"/>
                    <a:ext cx="1054735" cy="2279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eastAsiaTheme="minorEastAsia"/>
        <w:lang w:eastAsia="zh-CN"/>
      </w:rPr>
    </w:pPr>
    <w:r>
      <w:rPr>
        <w:rFonts w:hint="eastAsia" w:eastAsiaTheme="minorEastAsia"/>
        <w:lang w:eastAsia="zh-CN"/>
      </w:rPr>
      <w:drawing>
        <wp:inline distT="0" distB="0" distL="114300" distR="114300">
          <wp:extent cx="1093470" cy="210185"/>
          <wp:effectExtent l="0" t="0" r="11430" b="18415"/>
          <wp:docPr id="2" name="图片 2"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pPr>
    <w:r>
      <w:rPr>
        <w:rFonts w:hint="eastAsia" w:eastAsiaTheme="minorEastAsia"/>
        <w:lang w:eastAsia="zh-CN"/>
      </w:rPr>
      <w:drawing>
        <wp:inline distT="0" distB="0" distL="114300" distR="114300">
          <wp:extent cx="1093470" cy="210185"/>
          <wp:effectExtent l="0" t="0" r="11430" b="18415"/>
          <wp:docPr id="5" name="图片 5"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eastAsiaTheme="minorEastAsia"/>
        <w:lang w:eastAsia="zh-CN"/>
      </w:rPr>
      <w:drawing>
        <wp:inline distT="0" distB="0" distL="114300" distR="114300">
          <wp:extent cx="1093470" cy="210185"/>
          <wp:effectExtent l="0" t="0" r="11430" b="18415"/>
          <wp:docPr id="38" name="图片 38"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left"/>
    </w:pPr>
    <w:r>
      <w:rPr>
        <w:rFonts w:hint="eastAsia" w:eastAsiaTheme="minorEastAsia"/>
        <w:lang w:eastAsia="zh-CN"/>
      </w:rPr>
      <w:drawing>
        <wp:inline distT="0" distB="0" distL="114300" distR="114300">
          <wp:extent cx="1093470" cy="210185"/>
          <wp:effectExtent l="0" t="0" r="11430" b="18415"/>
          <wp:docPr id="3" name="图片 3" descr="SU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UNNE"/>
                  <pic:cNvPicPr>
                    <a:picLocks noChangeAspect="1"/>
                  </pic:cNvPicPr>
                </pic:nvPicPr>
                <pic:blipFill>
                  <a:blip r:embed="rId1"/>
                  <a:stretch>
                    <a:fillRect/>
                  </a:stretch>
                </pic:blipFill>
                <pic:spPr>
                  <a:xfrm>
                    <a:off x="0" y="0"/>
                    <a:ext cx="1093470" cy="21018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eastAsiaTheme="minor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5FC8C"/>
    <w:multiLevelType w:val="singleLevel"/>
    <w:tmpl w:val="AC05FC8C"/>
    <w:lvl w:ilvl="0" w:tentative="0">
      <w:start w:val="1"/>
      <w:numFmt w:val="decimal"/>
      <w:suff w:val="nothing"/>
      <w:lvlText w:val="（%1）"/>
      <w:lvlJc w:val="left"/>
    </w:lvl>
  </w:abstractNum>
  <w:abstractNum w:abstractNumId="1">
    <w:nsid w:val="6366B7DB"/>
    <w:multiLevelType w:val="singleLevel"/>
    <w:tmpl w:val="6366B7DB"/>
    <w:lvl w:ilvl="0" w:tentative="0">
      <w:start w:val="1"/>
      <w:numFmt w:val="bullet"/>
      <w:lvlText w:val=""/>
      <w:lvlJc w:val="left"/>
      <w:pPr>
        <w:ind w:left="420" w:hanging="420"/>
      </w:pPr>
      <w:rPr>
        <w:rFonts w:hint="default" w:ascii="Wingdings" w:hAnsi="Wingdings"/>
      </w:rPr>
    </w:lvl>
  </w:abstractNum>
  <w:abstractNum w:abstractNumId="2">
    <w:nsid w:val="6E98DC3C"/>
    <w:multiLevelType w:val="multilevel"/>
    <w:tmpl w:val="6E98DC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BiYTY3ZmRjZmVkMTE3NGM1NzZjZDdiMGY3MWEifQ=="/>
  </w:docVars>
  <w:rsids>
    <w:rsidRoot w:val="1627656C"/>
    <w:rsid w:val="04EF060B"/>
    <w:rsid w:val="074B45E9"/>
    <w:rsid w:val="08295068"/>
    <w:rsid w:val="085944FF"/>
    <w:rsid w:val="0AF50411"/>
    <w:rsid w:val="0B847D1E"/>
    <w:rsid w:val="0BBF135B"/>
    <w:rsid w:val="0CD94733"/>
    <w:rsid w:val="0EF755BC"/>
    <w:rsid w:val="13262C02"/>
    <w:rsid w:val="153418CE"/>
    <w:rsid w:val="15443106"/>
    <w:rsid w:val="1627656C"/>
    <w:rsid w:val="163D0BE5"/>
    <w:rsid w:val="186679C4"/>
    <w:rsid w:val="193D5560"/>
    <w:rsid w:val="1E131BA7"/>
    <w:rsid w:val="1E3247BD"/>
    <w:rsid w:val="1FF5000D"/>
    <w:rsid w:val="206F7D0E"/>
    <w:rsid w:val="219D1C2D"/>
    <w:rsid w:val="229915E5"/>
    <w:rsid w:val="25931D45"/>
    <w:rsid w:val="270009C4"/>
    <w:rsid w:val="27347781"/>
    <w:rsid w:val="27C600EA"/>
    <w:rsid w:val="29F41EEE"/>
    <w:rsid w:val="2D011A00"/>
    <w:rsid w:val="2DAF26BA"/>
    <w:rsid w:val="2DBE094E"/>
    <w:rsid w:val="2E034A0D"/>
    <w:rsid w:val="2ED13D84"/>
    <w:rsid w:val="2EFD4662"/>
    <w:rsid w:val="301C1A96"/>
    <w:rsid w:val="318D150A"/>
    <w:rsid w:val="326C5D8D"/>
    <w:rsid w:val="334050D1"/>
    <w:rsid w:val="3414761D"/>
    <w:rsid w:val="342F791E"/>
    <w:rsid w:val="34B8709A"/>
    <w:rsid w:val="35CD7405"/>
    <w:rsid w:val="36592B87"/>
    <w:rsid w:val="37ED70CE"/>
    <w:rsid w:val="381D301C"/>
    <w:rsid w:val="38DD2698"/>
    <w:rsid w:val="3B743CD3"/>
    <w:rsid w:val="3CCC1B81"/>
    <w:rsid w:val="3F634AC1"/>
    <w:rsid w:val="426E0E6F"/>
    <w:rsid w:val="433405C0"/>
    <w:rsid w:val="46A56D72"/>
    <w:rsid w:val="47546093"/>
    <w:rsid w:val="4E455377"/>
    <w:rsid w:val="4EDE1DB8"/>
    <w:rsid w:val="516F021E"/>
    <w:rsid w:val="517464DF"/>
    <w:rsid w:val="52E16C06"/>
    <w:rsid w:val="54177809"/>
    <w:rsid w:val="565E6A58"/>
    <w:rsid w:val="58DB346A"/>
    <w:rsid w:val="598D671F"/>
    <w:rsid w:val="5A4B66E9"/>
    <w:rsid w:val="5BAE2CF9"/>
    <w:rsid w:val="5BF87ACE"/>
    <w:rsid w:val="5CC36A18"/>
    <w:rsid w:val="5F4428A6"/>
    <w:rsid w:val="6148214C"/>
    <w:rsid w:val="61CC1A7C"/>
    <w:rsid w:val="628A227C"/>
    <w:rsid w:val="63050931"/>
    <w:rsid w:val="66C67AFE"/>
    <w:rsid w:val="69523A2B"/>
    <w:rsid w:val="69C82914"/>
    <w:rsid w:val="6B4C2C20"/>
    <w:rsid w:val="6C835F15"/>
    <w:rsid w:val="6D8D082F"/>
    <w:rsid w:val="6E725AD8"/>
    <w:rsid w:val="6EA457A6"/>
    <w:rsid w:val="70441A66"/>
    <w:rsid w:val="7093748C"/>
    <w:rsid w:val="731A4FAA"/>
    <w:rsid w:val="75E87044"/>
    <w:rsid w:val="76892013"/>
    <w:rsid w:val="779073A5"/>
    <w:rsid w:val="78E27D7D"/>
    <w:rsid w:val="7ACE2AB8"/>
    <w:rsid w:val="7ADA34B5"/>
    <w:rsid w:val="7C9173ED"/>
    <w:rsid w:val="7D04286C"/>
    <w:rsid w:val="7E674DD8"/>
    <w:rsid w:val="BDFE0C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480" w:after="360" w:line="480" w:lineRule="auto"/>
      <w:jc w:val="center"/>
      <w:outlineLvl w:val="0"/>
    </w:pPr>
    <w:rPr>
      <w:rFonts w:ascii="Calibri" w:hAnsi="Calibri" w:cs="Calibri"/>
      <w:bCs/>
      <w:kern w:val="44"/>
      <w:sz w:val="40"/>
      <w:szCs w:val="28"/>
    </w:rPr>
  </w:style>
  <w:style w:type="paragraph" w:styleId="4">
    <w:name w:val="heading 2"/>
    <w:basedOn w:val="1"/>
    <w:next w:val="1"/>
    <w:unhideWhenUsed/>
    <w:qFormat/>
    <w:uiPriority w:val="0"/>
    <w:pPr>
      <w:keepNext/>
      <w:keepLines/>
      <w:spacing w:before="260" w:after="260" w:line="408" w:lineRule="auto"/>
      <w:outlineLvl w:val="1"/>
    </w:pPr>
    <w:rPr>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cs="Times New Roman"/>
      <w:kern w:val="0"/>
    </w:rPr>
  </w:style>
  <w:style w:type="paragraph" w:styleId="5">
    <w:name w:val="Normal Indent"/>
    <w:basedOn w:val="1"/>
    <w:semiHidden/>
    <w:unhideWhenUsed/>
    <w:qFormat/>
    <w:uiPriority w:val="99"/>
    <w:pPr>
      <w:ind w:firstLine="420" w:firstLineChars="200"/>
    </w:pPr>
  </w:style>
  <w:style w:type="paragraph" w:styleId="6">
    <w:name w:val="Body Text 3"/>
    <w:basedOn w:val="1"/>
    <w:qFormat/>
    <w:uiPriority w:val="0"/>
    <w:pPr>
      <w:spacing w:line="300" w:lineRule="auto"/>
    </w:pPr>
    <w:rPr>
      <w:color w:val="FF6600"/>
      <w:sz w:val="24"/>
      <w:szCs w:val="32"/>
    </w:rPr>
  </w:style>
  <w:style w:type="paragraph" w:styleId="7">
    <w:name w:val="Body Text"/>
    <w:basedOn w:val="1"/>
    <w:qFormat/>
    <w:uiPriority w:val="1"/>
    <w:rPr>
      <w:rFonts w:ascii="黑体" w:hAnsi="黑体" w:eastAsia="黑体" w:cs="黑体"/>
      <w:sz w:val="16"/>
      <w:szCs w:val="16"/>
      <w:lang w:val="zh-CN" w:eastAsia="zh-CN" w:bidi="zh-CN"/>
    </w:rPr>
  </w:style>
  <w:style w:type="paragraph" w:styleId="8">
    <w:name w:val="Body Text Indent"/>
    <w:basedOn w:val="1"/>
    <w:qFormat/>
    <w:uiPriority w:val="0"/>
    <w:pPr>
      <w:ind w:firstLine="540" w:firstLineChars="225"/>
    </w:pPr>
    <w:rPr>
      <w:rFonts w:ascii="仿宋_GB2312" w:eastAsia="仿宋_GB2312"/>
      <w:ker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Other|1"/>
    <w:basedOn w:val="1"/>
    <w:qFormat/>
    <w:uiPriority w:val="0"/>
    <w:pPr>
      <w:widowControl w:val="0"/>
      <w:shd w:val="clear" w:color="auto" w:fill="auto"/>
      <w:spacing w:after="30"/>
    </w:pPr>
    <w:rPr>
      <w:rFonts w:ascii="Arial" w:hAnsi="Arial" w:eastAsia="Arial" w:cs="Arial"/>
      <w:sz w:val="15"/>
      <w:szCs w:val="15"/>
      <w:u w:val="none"/>
      <w:shd w:val="clear" w:color="auto" w:fill="auto"/>
    </w:rPr>
  </w:style>
  <w:style w:type="paragraph" w:customStyle="1" w:styleId="17">
    <w:name w:val="Body text|1"/>
    <w:basedOn w:val="1"/>
    <w:qFormat/>
    <w:uiPriority w:val="0"/>
    <w:pPr>
      <w:widowControl w:val="0"/>
      <w:shd w:val="clear" w:color="auto" w:fill="auto"/>
      <w:spacing w:after="30"/>
    </w:pPr>
    <w:rPr>
      <w:rFonts w:ascii="MingLiU" w:hAnsi="MingLiU" w:eastAsia="MingLiU" w:cs="MingLiU"/>
      <w:sz w:val="19"/>
      <w:szCs w:val="19"/>
      <w:u w:val="none"/>
      <w:shd w:val="clear" w:color="auto" w:fill="auto"/>
      <w:lang w:val="zh-TW" w:eastAsia="zh-TW" w:bidi="zh-TW"/>
    </w:rPr>
  </w:style>
  <w:style w:type="paragraph" w:styleId="18">
    <w:name w:val="List Paragraph"/>
    <w:basedOn w:val="1"/>
    <w:qFormat/>
    <w:uiPriority w:val="34"/>
    <w:pPr>
      <w:ind w:firstLine="420" w:firstLineChars="200"/>
    </w:pPr>
  </w:style>
  <w:style w:type="paragraph" w:customStyle="1" w:styleId="19">
    <w:name w:val="Pa0"/>
    <w:basedOn w:val="20"/>
    <w:next w:val="20"/>
    <w:qFormat/>
    <w:uiPriority w:val="99"/>
    <w:pPr>
      <w:spacing w:line="241" w:lineRule="atLeast"/>
    </w:pPr>
    <w:rPr>
      <w:rFonts w:cstheme="minorBidi"/>
      <w:color w:val="auto"/>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3034</Words>
  <Characters>3251</Characters>
  <Lines>0</Lines>
  <Paragraphs>0</Paragraphs>
  <TotalTime>48</TotalTime>
  <ScaleCrop>false</ScaleCrop>
  <LinksUpToDate>false</LinksUpToDate>
  <CharactersWithSpaces>3461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2020-12-18T13:47:00Z</dcterms:created>
  <dc:creator>CleverWei</dc:creator>
  <cp:lastModifiedBy>JGX</cp:lastModifiedBy>
  <cp:lastPrinted>2023-10-23T03:34:00Z</cp:lastPrinted>
  <dcterms:modified xsi:type="dcterms:W3CDTF">2025-03-25T08:04:32Z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A26A142B99B14AF4B31736C93ACD2E87_13</vt:lpwstr>
  </property>
</Properties>
</file>